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2631C" w14:textId="346A57AF" w:rsidR="00484384" w:rsidRPr="0073639F" w:rsidRDefault="00DD11E1" w:rsidP="0073639F">
      <w:pPr>
        <w:pStyle w:val="Heading1"/>
        <w:rPr>
          <w:rStyle w:val="IntenseEmphasis"/>
        </w:rPr>
      </w:pPr>
      <w:r w:rsidRPr="0073639F">
        <w:rPr>
          <w:rStyle w:val="IntenseEmphasis"/>
        </w:rPr>
        <w:t>Summary guidance for Academic Recruitment</w:t>
      </w:r>
    </w:p>
    <w:p w14:paraId="746C252F" w14:textId="63860759" w:rsidR="00871312" w:rsidRDefault="00871312" w:rsidP="00227609">
      <w:r>
        <w:t xml:space="preserve">This guidance </w:t>
      </w:r>
      <w:r w:rsidR="003B6CB5">
        <w:t>summarises the</w:t>
      </w:r>
      <w:r>
        <w:t xml:space="preserve"> process</w:t>
      </w:r>
      <w:r w:rsidR="00D6380A">
        <w:t>es</w:t>
      </w:r>
      <w:r w:rsidR="003B6CB5">
        <w:t xml:space="preserve"> which </w:t>
      </w:r>
      <w:r w:rsidR="00D6380A">
        <w:t xml:space="preserve">support </w:t>
      </w:r>
      <w:r w:rsidR="004D2531">
        <w:t xml:space="preserve">smooth and efficient academic recruitment exercises.  Further information can be sought from our Recruitment team as required.  </w:t>
      </w:r>
    </w:p>
    <w:p w14:paraId="657BA0B2" w14:textId="52D0BC62" w:rsidR="00227609" w:rsidRPr="00227609" w:rsidRDefault="00D6380A" w:rsidP="00227609">
      <w:pPr>
        <w:pStyle w:val="Heading2"/>
      </w:pPr>
      <w:r w:rsidRPr="0073639F">
        <w:rPr>
          <w:rStyle w:val="Strong"/>
        </w:rPr>
        <w:t>Post approval</w:t>
      </w:r>
    </w:p>
    <w:p w14:paraId="21A5046D" w14:textId="4365F7B5" w:rsidR="00387EBC" w:rsidRDefault="00227609" w:rsidP="00817448">
      <w:r>
        <w:t xml:space="preserve">You require </w:t>
      </w:r>
      <w:r w:rsidR="00DD11E1" w:rsidRPr="00227609">
        <w:t>written</w:t>
      </w:r>
      <w:r w:rsidR="00DD11E1">
        <w:t xml:space="preserve"> approval </w:t>
      </w:r>
      <w:r>
        <w:t xml:space="preserve">for a post before it can be advertised.  </w:t>
      </w:r>
      <w:r w:rsidR="00DD11E1">
        <w:t xml:space="preserve">  </w:t>
      </w:r>
    </w:p>
    <w:p w14:paraId="76A29C1D" w14:textId="7CFE3B4E" w:rsidR="00DD11E1" w:rsidRDefault="00387EBC" w:rsidP="00E93024">
      <w:pPr>
        <w:pStyle w:val="ListParagraph"/>
        <w:numPr>
          <w:ilvl w:val="0"/>
          <w:numId w:val="27"/>
        </w:numPr>
      </w:pPr>
      <w:r w:rsidRPr="00E93024">
        <w:rPr>
          <w:i/>
          <w:iCs/>
        </w:rPr>
        <w:t>Internally funded pos</w:t>
      </w:r>
      <w:r w:rsidR="003B6CB5" w:rsidRPr="00E93024">
        <w:rPr>
          <w:i/>
          <w:iCs/>
        </w:rPr>
        <w:t>ts</w:t>
      </w:r>
      <w:r w:rsidR="003B6CB5">
        <w:t xml:space="preserve">:  approval </w:t>
      </w:r>
      <w:r>
        <w:t xml:space="preserve">will </w:t>
      </w:r>
      <w:r w:rsidR="00DD11E1">
        <w:t>usually come as an outcome of your School Planning meeting</w:t>
      </w:r>
      <w:r w:rsidR="007D240D">
        <w:t>,</w:t>
      </w:r>
      <w:r w:rsidR="007D240D" w:rsidRPr="007D240D">
        <w:t xml:space="preserve"> </w:t>
      </w:r>
      <w:r w:rsidR="007D240D">
        <w:t>from Workforce Planning Group,</w:t>
      </w:r>
      <w:r>
        <w:t xml:space="preserve"> or </w:t>
      </w:r>
      <w:r w:rsidR="00DD11E1">
        <w:t>via the Master</w:t>
      </w:r>
      <w:r>
        <w:t xml:space="preserve">. </w:t>
      </w:r>
    </w:p>
    <w:p w14:paraId="2AA44A6C" w14:textId="6C4CC892" w:rsidR="00387EBC" w:rsidRDefault="00387EBC" w:rsidP="00E93024">
      <w:pPr>
        <w:pStyle w:val="ListParagraph"/>
        <w:numPr>
          <w:ilvl w:val="0"/>
          <w:numId w:val="27"/>
        </w:numPr>
      </w:pPr>
      <w:r w:rsidRPr="00E93024">
        <w:rPr>
          <w:i/>
          <w:iCs/>
        </w:rPr>
        <w:t xml:space="preserve">Externally funded </w:t>
      </w:r>
      <w:r w:rsidR="003B6CB5" w:rsidRPr="00E93024">
        <w:rPr>
          <w:i/>
          <w:iCs/>
        </w:rPr>
        <w:t>posts:</w:t>
      </w:r>
      <w:r w:rsidR="003B6CB5" w:rsidRPr="003B6CB5">
        <w:t xml:space="preserve"> </w:t>
      </w:r>
      <w:r w:rsidRPr="003B6CB5">
        <w:t xml:space="preserve">approval </w:t>
      </w:r>
      <w:r>
        <w:t xml:space="preserve">will come from FAS.  </w:t>
      </w:r>
      <w:r w:rsidR="00B455EE">
        <w:t>F</w:t>
      </w:r>
      <w:r>
        <w:t xml:space="preserve">orward your cost centre/grant code to </w:t>
      </w:r>
      <w:hyperlink r:id="rId8" w:history="1">
        <w:r w:rsidRPr="009E08B9">
          <w:rPr>
            <w:rStyle w:val="Hyperlink"/>
          </w:rPr>
          <w:t>vacancies@st-andrews.ac.uk</w:t>
        </w:r>
      </w:hyperlink>
      <w:r>
        <w:t xml:space="preserve"> who will obtain confirmation of the funding.</w:t>
      </w:r>
    </w:p>
    <w:p w14:paraId="5F87E035" w14:textId="450120D0" w:rsidR="00387EBC" w:rsidRDefault="00387EBC" w:rsidP="00E93024">
      <w:pPr>
        <w:pStyle w:val="ListParagraph"/>
        <w:numPr>
          <w:ilvl w:val="0"/>
          <w:numId w:val="27"/>
        </w:numPr>
      </w:pPr>
      <w:r w:rsidRPr="00E93024">
        <w:rPr>
          <w:i/>
          <w:iCs/>
        </w:rPr>
        <w:t>Maternity and sickness cover</w:t>
      </w:r>
      <w:r w:rsidR="003B6CB5" w:rsidRPr="00E93024">
        <w:rPr>
          <w:i/>
          <w:iCs/>
        </w:rPr>
        <w:t xml:space="preserve">: </w:t>
      </w:r>
      <w:r w:rsidRPr="003B6CB5">
        <w:t>approval</w:t>
      </w:r>
      <w:r>
        <w:t xml:space="preserve"> should be sought from the </w:t>
      </w:r>
      <w:r w:rsidR="00FF20EF">
        <w:t>Director of HR</w:t>
      </w:r>
      <w:r w:rsidR="00CF36BD">
        <w:t xml:space="preserve"> via the </w:t>
      </w:r>
      <w:r>
        <w:t xml:space="preserve">School’s </w:t>
      </w:r>
      <w:hyperlink r:id="rId9" w:history="1">
        <w:r w:rsidRPr="00387EBC">
          <w:rPr>
            <w:rStyle w:val="Hyperlink"/>
          </w:rPr>
          <w:t>HR Business Partner</w:t>
        </w:r>
      </w:hyperlink>
      <w:r>
        <w:t xml:space="preserve">. </w:t>
      </w:r>
    </w:p>
    <w:p w14:paraId="2B70B25A" w14:textId="10572A48" w:rsidR="00DD11E1" w:rsidRPr="00B6524C" w:rsidRDefault="00DD11E1">
      <w:r>
        <w:t xml:space="preserve">As soon as you </w:t>
      </w:r>
      <w:r w:rsidR="003B6CB5">
        <w:t xml:space="preserve">are ready to advertise your approved post, </w:t>
      </w:r>
      <w:r>
        <w:t xml:space="preserve">you </w:t>
      </w:r>
      <w:r w:rsidR="00387EBC">
        <w:t>must</w:t>
      </w:r>
      <w:r>
        <w:t xml:space="preserve"> liaise with the </w:t>
      </w:r>
      <w:r w:rsidR="003B6CB5">
        <w:t>Principal</w:t>
      </w:r>
      <w:r w:rsidR="000A60D9">
        <w:t>’</w:t>
      </w:r>
      <w:r w:rsidR="003B6CB5">
        <w:t>s Office</w:t>
      </w:r>
      <w:r>
        <w:t xml:space="preserve"> </w:t>
      </w:r>
      <w:r w:rsidR="00B6524C">
        <w:t>(</w:t>
      </w:r>
      <w:hyperlink r:id="rId10" w:history="1">
        <w:r w:rsidR="00B6524C" w:rsidRPr="00AC2E1D">
          <w:rPr>
            <w:rStyle w:val="Hyperlink"/>
          </w:rPr>
          <w:t>pa-facdeans@st-andrews.ac.uk</w:t>
        </w:r>
      </w:hyperlink>
      <w:r w:rsidR="00B6524C">
        <w:t>)</w:t>
      </w:r>
      <w:r w:rsidR="00D6380A" w:rsidRPr="00636D5B">
        <w:t xml:space="preserve"> </w:t>
      </w:r>
      <w:r w:rsidRPr="00636D5B">
        <w:t>to set a</w:t>
      </w:r>
      <w:r w:rsidR="00387EBC" w:rsidRPr="00636D5B">
        <w:t>n interview</w:t>
      </w:r>
      <w:r w:rsidRPr="00636D5B">
        <w:t xml:space="preserve"> date </w:t>
      </w:r>
      <w:r w:rsidR="00387EBC" w:rsidRPr="00636D5B">
        <w:t>to</w:t>
      </w:r>
      <w:r w:rsidRPr="00636D5B">
        <w:t xml:space="preserve"> include in your advert. </w:t>
      </w:r>
      <w:r w:rsidR="00387EBC" w:rsidRPr="00636D5B">
        <w:t xml:space="preserve"> </w:t>
      </w:r>
      <w:r w:rsidR="00387EBC" w:rsidRPr="00636D5B">
        <w:rPr>
          <w:b/>
          <w:bCs/>
        </w:rPr>
        <w:t xml:space="preserve">Failure to act quickly may result </w:t>
      </w:r>
      <w:r w:rsidR="00387EBC" w:rsidRPr="00817448">
        <w:rPr>
          <w:b/>
          <w:bCs/>
        </w:rPr>
        <w:t>in significant delays to</w:t>
      </w:r>
      <w:r w:rsidR="000A60D9">
        <w:rPr>
          <w:b/>
          <w:bCs/>
        </w:rPr>
        <w:t xml:space="preserve"> advertising,</w:t>
      </w:r>
      <w:r w:rsidR="00387EBC" w:rsidRPr="00817448">
        <w:rPr>
          <w:b/>
          <w:bCs/>
        </w:rPr>
        <w:t xml:space="preserve"> interviews and final appointment. </w:t>
      </w:r>
    </w:p>
    <w:p w14:paraId="00699526" w14:textId="5AC4BA04" w:rsidR="00DD11E1" w:rsidRDefault="00DD11E1" w:rsidP="001E7A2B">
      <w:pPr>
        <w:pStyle w:val="Heading2"/>
        <w:rPr>
          <w:rStyle w:val="Strong"/>
        </w:rPr>
      </w:pPr>
      <w:r w:rsidRPr="0073639F">
        <w:rPr>
          <w:rStyle w:val="Strong"/>
        </w:rPr>
        <w:t xml:space="preserve">Advertising </w:t>
      </w:r>
    </w:p>
    <w:p w14:paraId="1F504477" w14:textId="1D63829B" w:rsidR="00227609" w:rsidRPr="00227609" w:rsidRDefault="001E7A2B" w:rsidP="00227609">
      <w:r>
        <w:t>Do:</w:t>
      </w:r>
    </w:p>
    <w:p w14:paraId="4B35B1EE" w14:textId="6699A980" w:rsidR="00871312" w:rsidRDefault="00871312" w:rsidP="00E93024">
      <w:pPr>
        <w:pStyle w:val="ListParagraph"/>
        <w:numPr>
          <w:ilvl w:val="0"/>
          <w:numId w:val="28"/>
        </w:numPr>
      </w:pPr>
      <w:r>
        <w:t>Complete</w:t>
      </w:r>
      <w:r w:rsidR="00387EBC">
        <w:t xml:space="preserve"> the </w:t>
      </w:r>
      <w:r>
        <w:t xml:space="preserve">standardised </w:t>
      </w:r>
      <w:hyperlink r:id="rId11" w:history="1">
        <w:r w:rsidR="00387EBC" w:rsidRPr="00871312">
          <w:rPr>
            <w:rStyle w:val="Hyperlink"/>
          </w:rPr>
          <w:t>academic Advert/Further Particulars template</w:t>
        </w:r>
      </w:hyperlink>
      <w:r w:rsidR="00387EBC">
        <w:t xml:space="preserve"> </w:t>
      </w:r>
      <w:r>
        <w:t xml:space="preserve">relevant to the type of academic post you are recruiting </w:t>
      </w:r>
      <w:r w:rsidR="00387EBC">
        <w:t xml:space="preserve">and forward </w:t>
      </w:r>
      <w:r>
        <w:t xml:space="preserve">this with the written post approval and confirmation of panel members to </w:t>
      </w:r>
      <w:hyperlink r:id="rId12" w:history="1">
        <w:r w:rsidR="00DD11E1" w:rsidRPr="00203CCD">
          <w:rPr>
            <w:rStyle w:val="Hyperlink"/>
          </w:rPr>
          <w:t>vacancies@st-andrews.ac.uk</w:t>
        </w:r>
      </w:hyperlink>
      <w:r w:rsidR="00DD11E1">
        <w:t xml:space="preserve"> </w:t>
      </w:r>
    </w:p>
    <w:p w14:paraId="4F6887FE" w14:textId="3EBF51DA" w:rsidR="00183FD4" w:rsidRDefault="003B6CB5" w:rsidP="00E93024">
      <w:pPr>
        <w:pStyle w:val="ListParagraph"/>
        <w:numPr>
          <w:ilvl w:val="0"/>
          <w:numId w:val="28"/>
        </w:numPr>
      </w:pPr>
      <w:r>
        <w:t>Inform</w:t>
      </w:r>
      <w:r w:rsidR="00183FD4">
        <w:t xml:space="preserve"> the recruitment team of any specialist outlets you wish to use for advertising (jobs.ac.uk and the University website will be used as standard)</w:t>
      </w:r>
    </w:p>
    <w:p w14:paraId="2D378D09" w14:textId="29BA3C77" w:rsidR="00D6380A" w:rsidRPr="003B6CB5" w:rsidRDefault="00D6380A">
      <w:r w:rsidRPr="003B6CB5">
        <w:t>Do</w:t>
      </w:r>
      <w:r w:rsidR="00FC6DF1">
        <w:t xml:space="preserve"> not</w:t>
      </w:r>
      <w:r w:rsidRPr="003B6CB5">
        <w:t xml:space="preserve">: </w:t>
      </w:r>
    </w:p>
    <w:p w14:paraId="14F4FC46" w14:textId="4E05A457" w:rsidR="00D6380A" w:rsidRDefault="00D6380A" w:rsidP="00B6524C">
      <w:pPr>
        <w:pStyle w:val="ListParagraph"/>
        <w:numPr>
          <w:ilvl w:val="0"/>
          <w:numId w:val="29"/>
        </w:numPr>
      </w:pPr>
      <w:r>
        <w:t xml:space="preserve">Use old, localised </w:t>
      </w:r>
      <w:r w:rsidR="00183FD4">
        <w:t>Adverts/Further Particulars</w:t>
      </w:r>
      <w:r>
        <w:t xml:space="preserve"> as </w:t>
      </w:r>
      <w:r w:rsidR="00871312">
        <w:t>the templates are updated regularly</w:t>
      </w:r>
      <w:r w:rsidR="007D240D">
        <w:t>.</w:t>
      </w:r>
    </w:p>
    <w:p w14:paraId="5489EE97" w14:textId="798445D5" w:rsidR="00D6380A" w:rsidRDefault="00D6380A" w:rsidP="00B6524C">
      <w:pPr>
        <w:pStyle w:val="ListParagraph"/>
        <w:numPr>
          <w:ilvl w:val="0"/>
          <w:numId w:val="29"/>
        </w:numPr>
      </w:pPr>
      <w:r>
        <w:t>A</w:t>
      </w:r>
      <w:r w:rsidR="00871312">
        <w:t xml:space="preserve">lter the </w:t>
      </w:r>
      <w:r>
        <w:t xml:space="preserve">formatting of the template or the information about the </w:t>
      </w:r>
      <w:r w:rsidR="0073639F">
        <w:t>University.</w:t>
      </w:r>
    </w:p>
    <w:p w14:paraId="5DE11C16" w14:textId="043061AC" w:rsidR="00DD11E1" w:rsidRDefault="00D6380A" w:rsidP="00B6524C">
      <w:pPr>
        <w:pStyle w:val="ListParagraph"/>
        <w:numPr>
          <w:ilvl w:val="0"/>
          <w:numId w:val="29"/>
        </w:numPr>
      </w:pPr>
      <w:r>
        <w:t xml:space="preserve">Significantly alter the </w:t>
      </w:r>
      <w:r w:rsidR="00871312">
        <w:t>main duties</w:t>
      </w:r>
      <w:r>
        <w:t xml:space="preserve"> or </w:t>
      </w:r>
      <w:r w:rsidR="00871312">
        <w:t xml:space="preserve">Person </w:t>
      </w:r>
      <w:r>
        <w:t>Specification</w:t>
      </w:r>
      <w:r w:rsidR="00871312">
        <w:t xml:space="preserve"> </w:t>
      </w:r>
      <w:r>
        <w:t xml:space="preserve">except to include subject specific </w:t>
      </w:r>
      <w:r w:rsidR="0073639F">
        <w:t>information.</w:t>
      </w:r>
    </w:p>
    <w:p w14:paraId="06D47CBA" w14:textId="78169559" w:rsidR="001E7A2B" w:rsidRPr="001E7A2B" w:rsidRDefault="00183FD4" w:rsidP="003632C6">
      <w:pPr>
        <w:pStyle w:val="Heading2"/>
      </w:pPr>
      <w:r w:rsidRPr="00344482">
        <w:rPr>
          <w:rStyle w:val="Strong"/>
        </w:rPr>
        <w:t xml:space="preserve">Interview </w:t>
      </w:r>
      <w:r w:rsidR="00DD11E1" w:rsidRPr="00344482">
        <w:rPr>
          <w:rStyle w:val="Strong"/>
        </w:rPr>
        <w:t>Panels</w:t>
      </w:r>
    </w:p>
    <w:p w14:paraId="671B8F41" w14:textId="187322E7" w:rsidR="00183FD4" w:rsidRPr="003632C6" w:rsidRDefault="00817448" w:rsidP="0073639F">
      <w:pPr>
        <w:rPr>
          <w:color w:val="FF0000"/>
        </w:rPr>
      </w:pPr>
      <w:r>
        <w:t>Ensure</w:t>
      </w:r>
      <w:r w:rsidR="00183FD4">
        <w:t xml:space="preserve"> you have the right panel makeup</w:t>
      </w:r>
      <w:r w:rsidR="0073639F">
        <w:t>:</w:t>
      </w:r>
      <w:r w:rsidR="003632C6">
        <w:t xml:space="preserve"> </w:t>
      </w:r>
    </w:p>
    <w:tbl>
      <w:tblPr>
        <w:tblStyle w:val="TableGrid"/>
        <w:tblW w:w="0" w:type="auto"/>
        <w:tblLook w:val="04A0" w:firstRow="1" w:lastRow="0" w:firstColumn="1" w:lastColumn="0" w:noHBand="0" w:noVBand="1"/>
      </w:tblPr>
      <w:tblGrid>
        <w:gridCol w:w="2130"/>
        <w:gridCol w:w="1392"/>
        <w:gridCol w:w="1172"/>
        <w:gridCol w:w="1037"/>
        <w:gridCol w:w="1181"/>
        <w:gridCol w:w="1011"/>
        <w:gridCol w:w="1093"/>
      </w:tblGrid>
      <w:tr w:rsidR="0073639F" w14:paraId="20E226AC" w14:textId="7EDAED26" w:rsidTr="0073639F">
        <w:tc>
          <w:tcPr>
            <w:tcW w:w="2147" w:type="dxa"/>
            <w:shd w:val="clear" w:color="auto" w:fill="B4C6E7" w:themeFill="accent1" w:themeFillTint="66"/>
          </w:tcPr>
          <w:p w14:paraId="2716AC73" w14:textId="060A836C" w:rsidR="0073639F" w:rsidRPr="0073639F" w:rsidRDefault="0073639F" w:rsidP="0073639F">
            <w:pPr>
              <w:rPr>
                <w:b/>
                <w:bCs/>
              </w:rPr>
            </w:pPr>
            <w:r w:rsidRPr="0073639F">
              <w:rPr>
                <w:b/>
                <w:bCs/>
              </w:rPr>
              <w:t xml:space="preserve">Type of post </w:t>
            </w:r>
          </w:p>
        </w:tc>
        <w:tc>
          <w:tcPr>
            <w:tcW w:w="1402" w:type="dxa"/>
            <w:shd w:val="clear" w:color="auto" w:fill="B4C6E7" w:themeFill="accent1" w:themeFillTint="66"/>
          </w:tcPr>
          <w:p w14:paraId="2BE28BB3" w14:textId="64FF346A" w:rsidR="0073639F" w:rsidRPr="0073639F" w:rsidRDefault="0073639F" w:rsidP="0073639F">
            <w:pPr>
              <w:rPr>
                <w:b/>
                <w:bCs/>
              </w:rPr>
            </w:pPr>
            <w:r w:rsidRPr="0073639F">
              <w:rPr>
                <w:b/>
                <w:bCs/>
              </w:rPr>
              <w:t>Head of School</w:t>
            </w:r>
          </w:p>
        </w:tc>
        <w:tc>
          <w:tcPr>
            <w:tcW w:w="1178" w:type="dxa"/>
            <w:shd w:val="clear" w:color="auto" w:fill="B4C6E7" w:themeFill="accent1" w:themeFillTint="66"/>
          </w:tcPr>
          <w:p w14:paraId="2D16164A" w14:textId="52EFB2B0" w:rsidR="0073639F" w:rsidRPr="0073639F" w:rsidRDefault="0073639F" w:rsidP="0073639F">
            <w:pPr>
              <w:rPr>
                <w:b/>
                <w:bCs/>
              </w:rPr>
            </w:pPr>
            <w:r w:rsidRPr="0073639F">
              <w:rPr>
                <w:b/>
                <w:bCs/>
              </w:rPr>
              <w:t>School reps</w:t>
            </w:r>
          </w:p>
        </w:tc>
        <w:tc>
          <w:tcPr>
            <w:tcW w:w="1039" w:type="dxa"/>
            <w:shd w:val="clear" w:color="auto" w:fill="B4C6E7" w:themeFill="accent1" w:themeFillTint="66"/>
          </w:tcPr>
          <w:p w14:paraId="4361DA91" w14:textId="4304AC01" w:rsidR="0073639F" w:rsidRPr="0073639F" w:rsidRDefault="0073639F" w:rsidP="0073639F">
            <w:pPr>
              <w:rPr>
                <w:b/>
                <w:bCs/>
              </w:rPr>
            </w:pPr>
            <w:r w:rsidRPr="0073639F">
              <w:rPr>
                <w:b/>
                <w:bCs/>
              </w:rPr>
              <w:t>AVP Dean</w:t>
            </w:r>
            <w:r w:rsidR="00CF1716">
              <w:rPr>
                <w:b/>
                <w:bCs/>
              </w:rPr>
              <w:t>**</w:t>
            </w:r>
          </w:p>
        </w:tc>
        <w:tc>
          <w:tcPr>
            <w:tcW w:w="1187" w:type="dxa"/>
            <w:shd w:val="clear" w:color="auto" w:fill="B4C6E7" w:themeFill="accent1" w:themeFillTint="66"/>
          </w:tcPr>
          <w:p w14:paraId="1C0AC3AC" w14:textId="307144F6" w:rsidR="0073639F" w:rsidRPr="0073639F" w:rsidRDefault="0073639F" w:rsidP="0073639F">
            <w:pPr>
              <w:rPr>
                <w:b/>
                <w:bCs/>
              </w:rPr>
            </w:pPr>
            <w:r w:rsidRPr="0073639F">
              <w:rPr>
                <w:b/>
                <w:bCs/>
              </w:rPr>
              <w:t>Master</w:t>
            </w:r>
          </w:p>
        </w:tc>
        <w:tc>
          <w:tcPr>
            <w:tcW w:w="991" w:type="dxa"/>
            <w:shd w:val="clear" w:color="auto" w:fill="B4C6E7" w:themeFill="accent1" w:themeFillTint="66"/>
          </w:tcPr>
          <w:p w14:paraId="64014C8A" w14:textId="51415E4D" w:rsidR="0073639F" w:rsidRPr="0073639F" w:rsidRDefault="0073639F" w:rsidP="0073639F">
            <w:pPr>
              <w:rPr>
                <w:b/>
                <w:bCs/>
              </w:rPr>
            </w:pPr>
            <w:r w:rsidRPr="0073639F">
              <w:rPr>
                <w:b/>
                <w:bCs/>
              </w:rPr>
              <w:t xml:space="preserve">Principal </w:t>
            </w:r>
          </w:p>
        </w:tc>
        <w:tc>
          <w:tcPr>
            <w:tcW w:w="1072" w:type="dxa"/>
            <w:shd w:val="clear" w:color="auto" w:fill="B4C6E7" w:themeFill="accent1" w:themeFillTint="66"/>
          </w:tcPr>
          <w:p w14:paraId="2FC8D1CA" w14:textId="4A5A3FE1" w:rsidR="0073639F" w:rsidRPr="0073639F" w:rsidRDefault="0073639F" w:rsidP="0073639F">
            <w:pPr>
              <w:rPr>
                <w:b/>
                <w:bCs/>
              </w:rPr>
            </w:pPr>
            <w:r w:rsidRPr="0073639F">
              <w:rPr>
                <w:b/>
                <w:bCs/>
              </w:rPr>
              <w:t>External Assessors</w:t>
            </w:r>
          </w:p>
        </w:tc>
      </w:tr>
      <w:tr w:rsidR="0073639F" w14:paraId="2F91B2F5" w14:textId="462501BB" w:rsidTr="0073639F">
        <w:tc>
          <w:tcPr>
            <w:tcW w:w="2147" w:type="dxa"/>
          </w:tcPr>
          <w:p w14:paraId="1EF2547A" w14:textId="50B55CD8" w:rsidR="0073639F" w:rsidRDefault="0073639F" w:rsidP="0073639F">
            <w:r>
              <w:t>Associate Lecturer</w:t>
            </w:r>
          </w:p>
        </w:tc>
        <w:tc>
          <w:tcPr>
            <w:tcW w:w="1402" w:type="dxa"/>
          </w:tcPr>
          <w:p w14:paraId="519F8471" w14:textId="035185F7" w:rsidR="0073639F" w:rsidRDefault="0073639F" w:rsidP="0073639F">
            <w:r>
              <w:rPr>
                <w:rFonts w:cstheme="minorHAnsi"/>
              </w:rPr>
              <w:t>√</w:t>
            </w:r>
          </w:p>
        </w:tc>
        <w:tc>
          <w:tcPr>
            <w:tcW w:w="1178" w:type="dxa"/>
          </w:tcPr>
          <w:p w14:paraId="6FA8BEC3" w14:textId="3B1F96F4" w:rsidR="0073639F" w:rsidRDefault="0073639F" w:rsidP="0073639F">
            <w:r>
              <w:t>2</w:t>
            </w:r>
          </w:p>
        </w:tc>
        <w:tc>
          <w:tcPr>
            <w:tcW w:w="1039" w:type="dxa"/>
          </w:tcPr>
          <w:p w14:paraId="37AB2545" w14:textId="2D72A1EE" w:rsidR="0073639F" w:rsidRDefault="0073639F" w:rsidP="0073639F">
            <w:r w:rsidRPr="00D71B72">
              <w:rPr>
                <w:rFonts w:cstheme="minorHAnsi"/>
              </w:rPr>
              <w:t>√</w:t>
            </w:r>
          </w:p>
        </w:tc>
        <w:tc>
          <w:tcPr>
            <w:tcW w:w="1187" w:type="dxa"/>
          </w:tcPr>
          <w:p w14:paraId="3BC1873B" w14:textId="77777777" w:rsidR="0073639F" w:rsidRDefault="0073639F" w:rsidP="0073639F"/>
        </w:tc>
        <w:tc>
          <w:tcPr>
            <w:tcW w:w="991" w:type="dxa"/>
          </w:tcPr>
          <w:p w14:paraId="0A6DC0FF" w14:textId="77777777" w:rsidR="0073639F" w:rsidRDefault="0073639F" w:rsidP="0073639F"/>
        </w:tc>
        <w:tc>
          <w:tcPr>
            <w:tcW w:w="1072" w:type="dxa"/>
          </w:tcPr>
          <w:p w14:paraId="14C04A7D" w14:textId="77777777" w:rsidR="0073639F" w:rsidRDefault="0073639F" w:rsidP="0073639F"/>
        </w:tc>
      </w:tr>
      <w:tr w:rsidR="0073639F" w14:paraId="011BC9B7" w14:textId="2FF651F0" w:rsidTr="0073639F">
        <w:tc>
          <w:tcPr>
            <w:tcW w:w="2147" w:type="dxa"/>
          </w:tcPr>
          <w:p w14:paraId="038B1CF3" w14:textId="7C7ED8C4" w:rsidR="0073639F" w:rsidRDefault="0073639F" w:rsidP="0073639F">
            <w:r>
              <w:t>Lecturer</w:t>
            </w:r>
          </w:p>
        </w:tc>
        <w:tc>
          <w:tcPr>
            <w:tcW w:w="1402" w:type="dxa"/>
          </w:tcPr>
          <w:p w14:paraId="0AE255BF" w14:textId="2F9EB1E4" w:rsidR="0073639F" w:rsidRDefault="0073639F" w:rsidP="0073639F">
            <w:r w:rsidRPr="00706D16">
              <w:rPr>
                <w:rFonts w:cstheme="minorHAnsi"/>
              </w:rPr>
              <w:t>√</w:t>
            </w:r>
          </w:p>
        </w:tc>
        <w:tc>
          <w:tcPr>
            <w:tcW w:w="1178" w:type="dxa"/>
          </w:tcPr>
          <w:p w14:paraId="28002E18" w14:textId="45EEF059" w:rsidR="0073639F" w:rsidRDefault="0073639F" w:rsidP="0073639F">
            <w:r>
              <w:t>2</w:t>
            </w:r>
          </w:p>
        </w:tc>
        <w:tc>
          <w:tcPr>
            <w:tcW w:w="1039" w:type="dxa"/>
          </w:tcPr>
          <w:p w14:paraId="29F520EB" w14:textId="21BB0559" w:rsidR="0073639F" w:rsidRDefault="0073639F" w:rsidP="0073639F">
            <w:r w:rsidRPr="00D71B72">
              <w:rPr>
                <w:rFonts w:cstheme="minorHAnsi"/>
              </w:rPr>
              <w:t>√</w:t>
            </w:r>
          </w:p>
        </w:tc>
        <w:tc>
          <w:tcPr>
            <w:tcW w:w="1187" w:type="dxa"/>
          </w:tcPr>
          <w:p w14:paraId="3BFC94D0" w14:textId="77777777" w:rsidR="0073639F" w:rsidRDefault="0073639F" w:rsidP="0073639F"/>
        </w:tc>
        <w:tc>
          <w:tcPr>
            <w:tcW w:w="991" w:type="dxa"/>
          </w:tcPr>
          <w:p w14:paraId="63E5C74D" w14:textId="77777777" w:rsidR="0073639F" w:rsidRDefault="0073639F" w:rsidP="0073639F"/>
        </w:tc>
        <w:tc>
          <w:tcPr>
            <w:tcW w:w="1072" w:type="dxa"/>
          </w:tcPr>
          <w:p w14:paraId="17B22454" w14:textId="77777777" w:rsidR="0073639F" w:rsidRDefault="0073639F" w:rsidP="0073639F"/>
        </w:tc>
      </w:tr>
      <w:tr w:rsidR="0073639F" w14:paraId="0EC752E4" w14:textId="28287093" w:rsidTr="0073639F">
        <w:tc>
          <w:tcPr>
            <w:tcW w:w="2147" w:type="dxa"/>
          </w:tcPr>
          <w:p w14:paraId="221624CF" w14:textId="2A941912" w:rsidR="0073639F" w:rsidRDefault="0073639F" w:rsidP="0073639F">
            <w:r>
              <w:t xml:space="preserve">All Temporary posts (longer than 12 </w:t>
            </w:r>
            <w:proofErr w:type="gramStart"/>
            <w:r>
              <w:t>months)</w:t>
            </w:r>
            <w:r w:rsidR="00636D5B">
              <w:t>*</w:t>
            </w:r>
            <w:proofErr w:type="gramEnd"/>
          </w:p>
        </w:tc>
        <w:tc>
          <w:tcPr>
            <w:tcW w:w="1402" w:type="dxa"/>
          </w:tcPr>
          <w:p w14:paraId="468EDCEF" w14:textId="761B466D" w:rsidR="0073639F" w:rsidRDefault="0073639F" w:rsidP="0073639F">
            <w:r w:rsidRPr="00706D16">
              <w:rPr>
                <w:rFonts w:cstheme="minorHAnsi"/>
              </w:rPr>
              <w:t>√</w:t>
            </w:r>
          </w:p>
        </w:tc>
        <w:tc>
          <w:tcPr>
            <w:tcW w:w="1178" w:type="dxa"/>
          </w:tcPr>
          <w:p w14:paraId="71BEA9F4" w14:textId="7A875AC6" w:rsidR="0073639F" w:rsidRDefault="0073639F" w:rsidP="0073639F">
            <w:r>
              <w:t>2</w:t>
            </w:r>
          </w:p>
        </w:tc>
        <w:tc>
          <w:tcPr>
            <w:tcW w:w="1039" w:type="dxa"/>
          </w:tcPr>
          <w:p w14:paraId="3A8AF82B" w14:textId="1EC8F1AA" w:rsidR="0073639F" w:rsidRDefault="0073639F" w:rsidP="0073639F">
            <w:r w:rsidRPr="00D71B72">
              <w:rPr>
                <w:rFonts w:cstheme="minorHAnsi"/>
              </w:rPr>
              <w:t>√</w:t>
            </w:r>
          </w:p>
        </w:tc>
        <w:tc>
          <w:tcPr>
            <w:tcW w:w="1187" w:type="dxa"/>
          </w:tcPr>
          <w:p w14:paraId="005F4D49" w14:textId="77777777" w:rsidR="0073639F" w:rsidRDefault="0073639F" w:rsidP="0073639F"/>
        </w:tc>
        <w:tc>
          <w:tcPr>
            <w:tcW w:w="991" w:type="dxa"/>
          </w:tcPr>
          <w:p w14:paraId="63249DD1" w14:textId="77777777" w:rsidR="0073639F" w:rsidRDefault="0073639F" w:rsidP="0073639F"/>
        </w:tc>
        <w:tc>
          <w:tcPr>
            <w:tcW w:w="1072" w:type="dxa"/>
          </w:tcPr>
          <w:p w14:paraId="32738AE0" w14:textId="77777777" w:rsidR="0073639F" w:rsidRDefault="0073639F" w:rsidP="0073639F"/>
        </w:tc>
      </w:tr>
      <w:tr w:rsidR="0073639F" w14:paraId="7DBDA639" w14:textId="15A37431" w:rsidTr="0073639F">
        <w:tc>
          <w:tcPr>
            <w:tcW w:w="2147" w:type="dxa"/>
          </w:tcPr>
          <w:p w14:paraId="0FC3AF47" w14:textId="5C0EE019" w:rsidR="0073639F" w:rsidRDefault="0073639F" w:rsidP="0073639F">
            <w:r>
              <w:t>Senior Lecturer</w:t>
            </w:r>
          </w:p>
        </w:tc>
        <w:tc>
          <w:tcPr>
            <w:tcW w:w="1402" w:type="dxa"/>
          </w:tcPr>
          <w:p w14:paraId="6127DDFB" w14:textId="0F69B232" w:rsidR="0073639F" w:rsidRDefault="0073639F" w:rsidP="0073639F">
            <w:r w:rsidRPr="00706D16">
              <w:rPr>
                <w:rFonts w:cstheme="minorHAnsi"/>
              </w:rPr>
              <w:t>√</w:t>
            </w:r>
          </w:p>
        </w:tc>
        <w:tc>
          <w:tcPr>
            <w:tcW w:w="1178" w:type="dxa"/>
          </w:tcPr>
          <w:p w14:paraId="517BBFF2" w14:textId="35B252F8" w:rsidR="0073639F" w:rsidRDefault="0073639F" w:rsidP="0073639F">
            <w:r>
              <w:t>2</w:t>
            </w:r>
          </w:p>
        </w:tc>
        <w:tc>
          <w:tcPr>
            <w:tcW w:w="1039" w:type="dxa"/>
          </w:tcPr>
          <w:p w14:paraId="137F97FC" w14:textId="1DEBC16E" w:rsidR="0073639F" w:rsidRDefault="0073639F" w:rsidP="0073639F">
            <w:r w:rsidRPr="00D71B72">
              <w:rPr>
                <w:rFonts w:cstheme="minorHAnsi"/>
              </w:rPr>
              <w:t>√</w:t>
            </w:r>
          </w:p>
        </w:tc>
        <w:tc>
          <w:tcPr>
            <w:tcW w:w="1187" w:type="dxa"/>
          </w:tcPr>
          <w:p w14:paraId="20F655B2" w14:textId="313E5A94" w:rsidR="0073639F" w:rsidRDefault="0073639F" w:rsidP="0073639F">
            <w:r w:rsidRPr="00C25B68">
              <w:rPr>
                <w:rFonts w:cstheme="minorHAnsi"/>
              </w:rPr>
              <w:t>√</w:t>
            </w:r>
          </w:p>
        </w:tc>
        <w:tc>
          <w:tcPr>
            <w:tcW w:w="991" w:type="dxa"/>
          </w:tcPr>
          <w:p w14:paraId="25425B84" w14:textId="77777777" w:rsidR="0073639F" w:rsidRDefault="0073639F" w:rsidP="0073639F"/>
        </w:tc>
        <w:tc>
          <w:tcPr>
            <w:tcW w:w="1072" w:type="dxa"/>
          </w:tcPr>
          <w:p w14:paraId="3AAD33D9" w14:textId="77777777" w:rsidR="0073639F" w:rsidRDefault="0073639F" w:rsidP="0073639F"/>
        </w:tc>
      </w:tr>
      <w:tr w:rsidR="0073639F" w14:paraId="13F32F2E" w14:textId="21AAE094" w:rsidTr="0073639F">
        <w:tc>
          <w:tcPr>
            <w:tcW w:w="2147" w:type="dxa"/>
          </w:tcPr>
          <w:p w14:paraId="6F9EDFA6" w14:textId="3E9D8127" w:rsidR="0073639F" w:rsidRDefault="0073639F" w:rsidP="0073639F">
            <w:r>
              <w:t xml:space="preserve">Reader </w:t>
            </w:r>
          </w:p>
        </w:tc>
        <w:tc>
          <w:tcPr>
            <w:tcW w:w="1402" w:type="dxa"/>
          </w:tcPr>
          <w:p w14:paraId="3CF6E8C1" w14:textId="64E5DF89" w:rsidR="0073639F" w:rsidRDefault="0073639F" w:rsidP="0073639F">
            <w:r w:rsidRPr="00706D16">
              <w:rPr>
                <w:rFonts w:cstheme="minorHAnsi"/>
              </w:rPr>
              <w:t>√</w:t>
            </w:r>
          </w:p>
        </w:tc>
        <w:tc>
          <w:tcPr>
            <w:tcW w:w="1178" w:type="dxa"/>
          </w:tcPr>
          <w:p w14:paraId="674BFAEB" w14:textId="1525C372" w:rsidR="0073639F" w:rsidRDefault="0073639F" w:rsidP="0073639F">
            <w:r>
              <w:t>2</w:t>
            </w:r>
          </w:p>
        </w:tc>
        <w:tc>
          <w:tcPr>
            <w:tcW w:w="1039" w:type="dxa"/>
          </w:tcPr>
          <w:p w14:paraId="68E5FC29" w14:textId="7868550D" w:rsidR="0073639F" w:rsidRDefault="0073639F" w:rsidP="0073639F">
            <w:r w:rsidRPr="00D71B72">
              <w:rPr>
                <w:rFonts w:cstheme="minorHAnsi"/>
              </w:rPr>
              <w:t>√</w:t>
            </w:r>
          </w:p>
        </w:tc>
        <w:tc>
          <w:tcPr>
            <w:tcW w:w="1187" w:type="dxa"/>
          </w:tcPr>
          <w:p w14:paraId="5A079539" w14:textId="4025A3BA" w:rsidR="0073639F" w:rsidRDefault="0073639F" w:rsidP="0073639F">
            <w:r w:rsidRPr="00C25B68">
              <w:rPr>
                <w:rFonts w:cstheme="minorHAnsi"/>
              </w:rPr>
              <w:t>√</w:t>
            </w:r>
          </w:p>
        </w:tc>
        <w:tc>
          <w:tcPr>
            <w:tcW w:w="991" w:type="dxa"/>
          </w:tcPr>
          <w:p w14:paraId="6FF48DDC" w14:textId="77777777" w:rsidR="0073639F" w:rsidRDefault="0073639F" w:rsidP="0073639F"/>
        </w:tc>
        <w:tc>
          <w:tcPr>
            <w:tcW w:w="1072" w:type="dxa"/>
          </w:tcPr>
          <w:p w14:paraId="337651F4" w14:textId="77777777" w:rsidR="0073639F" w:rsidRDefault="0073639F" w:rsidP="0073639F"/>
        </w:tc>
      </w:tr>
      <w:tr w:rsidR="0073639F" w14:paraId="63635397" w14:textId="5D32BC5B" w:rsidTr="0073639F">
        <w:tc>
          <w:tcPr>
            <w:tcW w:w="2147" w:type="dxa"/>
          </w:tcPr>
          <w:p w14:paraId="785655EA" w14:textId="5B3B6C64" w:rsidR="0073639F" w:rsidRDefault="0073639F" w:rsidP="0073639F">
            <w:r>
              <w:t xml:space="preserve">Professor </w:t>
            </w:r>
          </w:p>
        </w:tc>
        <w:tc>
          <w:tcPr>
            <w:tcW w:w="1402" w:type="dxa"/>
          </w:tcPr>
          <w:p w14:paraId="232AE939" w14:textId="61BD6D86" w:rsidR="0073639F" w:rsidRDefault="0073639F" w:rsidP="0073639F">
            <w:r w:rsidRPr="00706D16">
              <w:rPr>
                <w:rFonts w:cstheme="minorHAnsi"/>
              </w:rPr>
              <w:t>√</w:t>
            </w:r>
          </w:p>
        </w:tc>
        <w:tc>
          <w:tcPr>
            <w:tcW w:w="1178" w:type="dxa"/>
          </w:tcPr>
          <w:p w14:paraId="4041E2E2" w14:textId="60CAABAA" w:rsidR="0073639F" w:rsidRDefault="0073639F" w:rsidP="0073639F">
            <w:r>
              <w:t>Up to 2</w:t>
            </w:r>
          </w:p>
        </w:tc>
        <w:tc>
          <w:tcPr>
            <w:tcW w:w="1039" w:type="dxa"/>
          </w:tcPr>
          <w:p w14:paraId="3AA9D444" w14:textId="5593C77C" w:rsidR="0073639F" w:rsidRDefault="0073639F" w:rsidP="0073639F">
            <w:r w:rsidRPr="00D71B72">
              <w:rPr>
                <w:rFonts w:cstheme="minorHAnsi"/>
              </w:rPr>
              <w:t>√</w:t>
            </w:r>
          </w:p>
        </w:tc>
        <w:tc>
          <w:tcPr>
            <w:tcW w:w="1187" w:type="dxa"/>
          </w:tcPr>
          <w:p w14:paraId="2040F837" w14:textId="7F06E6BD" w:rsidR="0073639F" w:rsidRDefault="0073639F" w:rsidP="0073639F">
            <w:r w:rsidRPr="00C25B68">
              <w:rPr>
                <w:rFonts w:cstheme="minorHAnsi"/>
              </w:rPr>
              <w:t>√</w:t>
            </w:r>
          </w:p>
        </w:tc>
        <w:tc>
          <w:tcPr>
            <w:tcW w:w="991" w:type="dxa"/>
          </w:tcPr>
          <w:p w14:paraId="777F22B4" w14:textId="46CEEE80" w:rsidR="0073639F" w:rsidRDefault="0073639F" w:rsidP="0073639F">
            <w:r>
              <w:rPr>
                <w:rFonts w:cstheme="minorHAnsi"/>
              </w:rPr>
              <w:t>√</w:t>
            </w:r>
          </w:p>
        </w:tc>
        <w:tc>
          <w:tcPr>
            <w:tcW w:w="1072" w:type="dxa"/>
          </w:tcPr>
          <w:p w14:paraId="7E70CA2B" w14:textId="00ECAE80" w:rsidR="0073639F" w:rsidRDefault="000A60D9" w:rsidP="0073639F">
            <w:r>
              <w:rPr>
                <w:rFonts w:cstheme="minorHAnsi"/>
              </w:rPr>
              <w:t>2</w:t>
            </w:r>
          </w:p>
        </w:tc>
      </w:tr>
    </w:tbl>
    <w:p w14:paraId="2B0E4B44" w14:textId="4DCEFAAA" w:rsidR="00CE6EE6" w:rsidRPr="00667F99" w:rsidRDefault="00636D5B" w:rsidP="0073639F">
      <w:r>
        <w:t>*</w:t>
      </w:r>
      <w:r w:rsidR="00CF1716" w:rsidRPr="00667F99">
        <w:t>For t</w:t>
      </w:r>
      <w:r w:rsidRPr="00667F99">
        <w:t>emporary posts under 12 months</w:t>
      </w:r>
      <w:r w:rsidR="00CF1716" w:rsidRPr="00667F99">
        <w:t>, the School can convene a panel, which is normally made up of three representatives from the School. For queries regarding such posts, please contact your HR Business partner.</w:t>
      </w:r>
    </w:p>
    <w:p w14:paraId="4188F32B" w14:textId="27560E5B" w:rsidR="00CF1716" w:rsidRDefault="00CF1716" w:rsidP="0073639F">
      <w:r w:rsidRPr="00667F99">
        <w:lastRenderedPageBreak/>
        <w:t>** For Associate Lecturer and temporary posts, the AVP Dean may be replaced by an approved representative, chosen by the Master’s Office.</w:t>
      </w:r>
    </w:p>
    <w:p w14:paraId="21CEE6AA" w14:textId="27D4D579" w:rsidR="0073639F" w:rsidRDefault="0073639F" w:rsidP="0073639F">
      <w:r>
        <w:t>Panels should also:</w:t>
      </w:r>
    </w:p>
    <w:p w14:paraId="72612365" w14:textId="730956F2" w:rsidR="00871312" w:rsidRDefault="00CF1716" w:rsidP="00BE08D4">
      <w:pPr>
        <w:pStyle w:val="ListParagraph"/>
        <w:numPr>
          <w:ilvl w:val="0"/>
          <w:numId w:val="23"/>
        </w:numPr>
      </w:pPr>
      <w:r>
        <w:t>Utilise t</w:t>
      </w:r>
      <w:r w:rsidR="00871312" w:rsidRPr="00183FD4">
        <w:t>he School Manager</w:t>
      </w:r>
      <w:r w:rsidR="00183FD4">
        <w:t>/nominated senior administrator to</w:t>
      </w:r>
      <w:r w:rsidR="00871312" w:rsidRPr="00183FD4">
        <w:t xml:space="preserve"> </w:t>
      </w:r>
      <w:r w:rsidR="00183FD4">
        <w:t>assist with the administrative aspects of the recruitment exercise and act as the key liaison with HR</w:t>
      </w:r>
      <w:r>
        <w:t xml:space="preserve"> and the Master’s Office</w:t>
      </w:r>
      <w:r w:rsidR="00183FD4">
        <w:t xml:space="preserve">. </w:t>
      </w:r>
    </w:p>
    <w:p w14:paraId="44FB255E" w14:textId="7A5AB9A0" w:rsidR="00183FD4" w:rsidRDefault="0073639F" w:rsidP="00BE08D4">
      <w:pPr>
        <w:pStyle w:val="ListParagraph"/>
        <w:numPr>
          <w:ilvl w:val="0"/>
          <w:numId w:val="23"/>
        </w:numPr>
      </w:pPr>
      <w:r>
        <w:t>Be mixed</w:t>
      </w:r>
      <w:r w:rsidR="00183FD4">
        <w:t xml:space="preserve"> gender </w:t>
      </w:r>
      <w:r w:rsidR="00CF1716">
        <w:t xml:space="preserve">and, where possible, reflect other forms of diversity, </w:t>
      </w:r>
      <w:r w:rsidR="00183FD4">
        <w:t xml:space="preserve">to avoid issues of unconscious bias.  Additional panel members can be added from other Schools if it is impossible to achieve this within the School.  </w:t>
      </w:r>
    </w:p>
    <w:p w14:paraId="462F477D" w14:textId="0FE04E57" w:rsidR="00183FD4" w:rsidRDefault="00183FD4" w:rsidP="00BE08D4">
      <w:pPr>
        <w:pStyle w:val="ListParagraph"/>
        <w:numPr>
          <w:ilvl w:val="0"/>
          <w:numId w:val="23"/>
        </w:numPr>
      </w:pPr>
      <w:r>
        <w:t>Avoid conflict of interests</w:t>
      </w:r>
      <w:r w:rsidR="000A60D9">
        <w:t xml:space="preserve"> as much as practically possible</w:t>
      </w:r>
      <w:r>
        <w:t>, whether personal or business related</w:t>
      </w:r>
      <w:r w:rsidR="00BE08D4">
        <w:t xml:space="preserve"> (See </w:t>
      </w:r>
      <w:hyperlink r:id="rId13" w:history="1">
        <w:r w:rsidR="00BE08D4" w:rsidRPr="00BE08D4">
          <w:rPr>
            <w:rStyle w:val="Hyperlink"/>
          </w:rPr>
          <w:t>Declaration of Interests Policy</w:t>
        </w:r>
      </w:hyperlink>
      <w:r w:rsidR="00BE08D4">
        <w:t>)</w:t>
      </w:r>
      <w:r>
        <w:t>.</w:t>
      </w:r>
    </w:p>
    <w:p w14:paraId="4AA3D7A0" w14:textId="3AD1347A" w:rsidR="001E7A2B" w:rsidRDefault="001E7A2B" w:rsidP="00BE08D4">
      <w:pPr>
        <w:pStyle w:val="ListParagraph"/>
        <w:numPr>
          <w:ilvl w:val="0"/>
          <w:numId w:val="23"/>
        </w:numPr>
      </w:pPr>
      <w:r>
        <w:t xml:space="preserve">Have undertaken </w:t>
      </w:r>
      <w:r w:rsidR="00183FD4">
        <w:t>the following mandatory training</w:t>
      </w:r>
      <w:r w:rsidR="00817448">
        <w:t xml:space="preserve"> (</w:t>
      </w:r>
      <w:r w:rsidR="00817448" w:rsidRPr="00E055A0">
        <w:t xml:space="preserve">accessed via </w:t>
      </w:r>
      <w:hyperlink r:id="rId14" w:history="1">
        <w:r w:rsidR="00817448" w:rsidRPr="00E055A0">
          <w:rPr>
            <w:rStyle w:val="Hyperlink"/>
          </w:rPr>
          <w:t>OSDS’ webpage</w:t>
        </w:r>
      </w:hyperlink>
      <w:r w:rsidR="00817448">
        <w:rPr>
          <w:rStyle w:val="Hyperlink"/>
        </w:rPr>
        <w:t>)</w:t>
      </w:r>
      <w:r w:rsidR="00183FD4">
        <w:t xml:space="preserve"> prior to </w:t>
      </w:r>
      <w:r w:rsidR="00817448">
        <w:t>the shortlisting stage</w:t>
      </w:r>
      <w:r w:rsidR="00183FD4">
        <w:t>:</w:t>
      </w:r>
    </w:p>
    <w:p w14:paraId="29C0A340" w14:textId="77777777" w:rsidR="00183FD4" w:rsidRDefault="00183FD4" w:rsidP="001E7A2B">
      <w:pPr>
        <w:pStyle w:val="ListParagraph"/>
        <w:numPr>
          <w:ilvl w:val="0"/>
          <w:numId w:val="22"/>
        </w:numPr>
      </w:pPr>
      <w:r w:rsidRPr="00E055A0">
        <w:t>Recruitment and Selection online training</w:t>
      </w:r>
    </w:p>
    <w:p w14:paraId="5E438BEA" w14:textId="77777777" w:rsidR="00183FD4" w:rsidRDefault="00183FD4" w:rsidP="001E7A2B">
      <w:pPr>
        <w:pStyle w:val="ListParagraph"/>
        <w:numPr>
          <w:ilvl w:val="0"/>
          <w:numId w:val="22"/>
        </w:numPr>
      </w:pPr>
      <w:r w:rsidRPr="00E055A0">
        <w:t>Unconscious Bias training</w:t>
      </w:r>
    </w:p>
    <w:p w14:paraId="605B7CA7" w14:textId="77777777" w:rsidR="00183FD4" w:rsidRDefault="00183FD4" w:rsidP="001E7A2B">
      <w:pPr>
        <w:pStyle w:val="ListParagraph"/>
        <w:numPr>
          <w:ilvl w:val="0"/>
          <w:numId w:val="22"/>
        </w:numPr>
      </w:pPr>
      <w:r>
        <w:t>D</w:t>
      </w:r>
      <w:r w:rsidRPr="00E055A0">
        <w:t>iversity in the workplace training</w:t>
      </w:r>
    </w:p>
    <w:p w14:paraId="6A9B90F8" w14:textId="196D5C1A" w:rsidR="00183FD4" w:rsidRPr="00BE08D4" w:rsidRDefault="000A60D9" w:rsidP="00BE08D4">
      <w:pPr>
        <w:pStyle w:val="ListParagraph"/>
        <w:numPr>
          <w:ilvl w:val="0"/>
          <w:numId w:val="23"/>
        </w:numPr>
      </w:pPr>
      <w:r w:rsidRPr="00BE08D4">
        <w:t>The HoS is expected to convene the Panel. Delegation of this duty should be discussed with the Master prior to advertising.</w:t>
      </w:r>
    </w:p>
    <w:p w14:paraId="6C30FBF9" w14:textId="33939BC9" w:rsidR="00344482" w:rsidRPr="00B6524C" w:rsidRDefault="00DD11E1" w:rsidP="00B6524C">
      <w:pPr>
        <w:pStyle w:val="Heading2"/>
        <w:rPr>
          <w:b/>
          <w:bCs/>
        </w:rPr>
      </w:pPr>
      <w:r w:rsidRPr="00344482">
        <w:rPr>
          <w:rStyle w:val="Strong"/>
        </w:rPr>
        <w:t>Long</w:t>
      </w:r>
      <w:r w:rsidR="00817448" w:rsidRPr="00344482">
        <w:rPr>
          <w:rStyle w:val="Strong"/>
        </w:rPr>
        <w:t>listing</w:t>
      </w:r>
    </w:p>
    <w:p w14:paraId="6CC3C4D0" w14:textId="3FC015C4" w:rsidR="00DD11E1" w:rsidRDefault="00817448">
      <w:r>
        <w:t>Longlisting is not always necessary but where it is:</w:t>
      </w:r>
    </w:p>
    <w:p w14:paraId="32DBAB36" w14:textId="75A060CC" w:rsidR="00344482" w:rsidRDefault="00817448" w:rsidP="00B6524C">
      <w:pPr>
        <w:pStyle w:val="ListParagraph"/>
        <w:numPr>
          <w:ilvl w:val="0"/>
          <w:numId w:val="24"/>
        </w:numPr>
        <w:spacing w:after="0"/>
      </w:pPr>
      <w:r>
        <w:t xml:space="preserve">Ensure all panel members (other than the PO representative) are </w:t>
      </w:r>
      <w:r w:rsidR="00D64FA4">
        <w:t>involved.</w:t>
      </w:r>
    </w:p>
    <w:p w14:paraId="49A6CF8B" w14:textId="20C47C07" w:rsidR="00344482" w:rsidRDefault="001E7A2B" w:rsidP="00B6524C">
      <w:pPr>
        <w:pStyle w:val="ListParagraph"/>
        <w:numPr>
          <w:ilvl w:val="0"/>
          <w:numId w:val="24"/>
        </w:numPr>
        <w:spacing w:after="0"/>
      </w:pPr>
      <w:r>
        <w:t>You may a</w:t>
      </w:r>
      <w:r w:rsidR="00817448">
        <w:t xml:space="preserve">dd </w:t>
      </w:r>
      <w:r w:rsidR="00817448" w:rsidRPr="00CE6EE6">
        <w:rPr>
          <w:b/>
          <w:bCs/>
        </w:rPr>
        <w:t xml:space="preserve">up to </w:t>
      </w:r>
      <w:r w:rsidR="00344482" w:rsidRPr="00CE6EE6">
        <w:rPr>
          <w:b/>
          <w:bCs/>
        </w:rPr>
        <w:t>3</w:t>
      </w:r>
      <w:r w:rsidR="00817448">
        <w:t xml:space="preserve"> subject matter experts from within the School who are not on the </w:t>
      </w:r>
      <w:r>
        <w:t xml:space="preserve">formal </w:t>
      </w:r>
      <w:r w:rsidR="00817448">
        <w:t>panel</w:t>
      </w:r>
      <w:r w:rsidR="00D64FA4">
        <w:t xml:space="preserve">. </w:t>
      </w:r>
      <w:r w:rsidR="00D64FA4" w:rsidRPr="00CF36BD">
        <w:rPr>
          <w:u w:val="single"/>
        </w:rPr>
        <w:t>No other School member may review the applications.</w:t>
      </w:r>
      <w:r w:rsidR="00D64FA4">
        <w:t xml:space="preserve"> </w:t>
      </w:r>
    </w:p>
    <w:p w14:paraId="4B1AC876" w14:textId="471D81F6" w:rsidR="00344482" w:rsidRDefault="00817448" w:rsidP="00B6524C">
      <w:pPr>
        <w:pStyle w:val="ListParagraph"/>
        <w:numPr>
          <w:ilvl w:val="0"/>
          <w:numId w:val="24"/>
        </w:numPr>
        <w:spacing w:after="0"/>
      </w:pPr>
      <w:r>
        <w:t xml:space="preserve">Ensure the PO representative receives the longlist </w:t>
      </w:r>
      <w:r w:rsidRPr="00BE08D4">
        <w:t>in good time</w:t>
      </w:r>
      <w:r>
        <w:t xml:space="preserve"> </w:t>
      </w:r>
      <w:r w:rsidR="00BE08D4">
        <w:t xml:space="preserve">(5 working days) </w:t>
      </w:r>
      <w:r>
        <w:t xml:space="preserve">ahead of the shortlisting </w:t>
      </w:r>
      <w:r w:rsidR="00D64FA4">
        <w:t>meeting.</w:t>
      </w:r>
      <w:r>
        <w:t xml:space="preserve"> </w:t>
      </w:r>
    </w:p>
    <w:p w14:paraId="704D4099" w14:textId="4E60341E" w:rsidR="00344482" w:rsidRDefault="00817448" w:rsidP="00B6524C">
      <w:pPr>
        <w:pStyle w:val="ListParagraph"/>
        <w:numPr>
          <w:ilvl w:val="0"/>
          <w:numId w:val="24"/>
        </w:numPr>
        <w:spacing w:after="0"/>
      </w:pPr>
      <w:r>
        <w:t xml:space="preserve">Longlist no more than </w:t>
      </w:r>
      <w:r w:rsidR="00CE6EE6">
        <w:t>8-</w:t>
      </w:r>
      <w:r>
        <w:t xml:space="preserve">10 candidates for a single appointment and no more than </w:t>
      </w:r>
      <w:r w:rsidR="00CE6EE6">
        <w:t>10-</w:t>
      </w:r>
      <w:r>
        <w:t>12 for multiple appointments</w:t>
      </w:r>
      <w:r w:rsidR="00D64FA4">
        <w:t>.</w:t>
      </w:r>
    </w:p>
    <w:p w14:paraId="5FF582E4" w14:textId="40F063B8" w:rsidR="00D64FA4" w:rsidRDefault="00D64FA4" w:rsidP="00B6524C">
      <w:pPr>
        <w:pStyle w:val="ListParagraph"/>
        <w:numPr>
          <w:ilvl w:val="0"/>
          <w:numId w:val="24"/>
        </w:numPr>
        <w:spacing w:after="0"/>
      </w:pPr>
      <w:r>
        <w:t xml:space="preserve">Retain notes on decisions in order to </w:t>
      </w:r>
      <w:r w:rsidR="00344482">
        <w:t xml:space="preserve">justify decisions and </w:t>
      </w:r>
      <w:r>
        <w:t xml:space="preserve">provide feedback to unsuccessful candidates. </w:t>
      </w:r>
    </w:p>
    <w:p w14:paraId="498CA49B" w14:textId="77777777" w:rsidR="00B6524C" w:rsidRDefault="00B6524C" w:rsidP="00344482">
      <w:pPr>
        <w:pStyle w:val="Heading2"/>
        <w:rPr>
          <w:rStyle w:val="Strong"/>
        </w:rPr>
      </w:pPr>
    </w:p>
    <w:p w14:paraId="70D9CDB1" w14:textId="300ECE2E" w:rsidR="00344482" w:rsidRPr="00B6524C" w:rsidRDefault="00D64FA4" w:rsidP="00B6524C">
      <w:pPr>
        <w:pStyle w:val="Heading2"/>
        <w:rPr>
          <w:b/>
          <w:bCs/>
        </w:rPr>
      </w:pPr>
      <w:r w:rsidRPr="00344482">
        <w:rPr>
          <w:rStyle w:val="Strong"/>
        </w:rPr>
        <w:t>Shortlisting</w:t>
      </w:r>
    </w:p>
    <w:p w14:paraId="1271DE06" w14:textId="22F3B9E0" w:rsidR="00D64FA4" w:rsidRDefault="00D64FA4" w:rsidP="00B6524C">
      <w:pPr>
        <w:pStyle w:val="ListParagraph"/>
        <w:numPr>
          <w:ilvl w:val="0"/>
          <w:numId w:val="26"/>
        </w:numPr>
      </w:pPr>
      <w:r>
        <w:t>Ensure only the formal panel members are involved</w:t>
      </w:r>
      <w:r w:rsidR="00B455EE">
        <w:t xml:space="preserve"> including the PO representative (i</w:t>
      </w:r>
      <w:r w:rsidR="005F34E9">
        <w:t>.</w:t>
      </w:r>
      <w:r w:rsidR="00B455EE">
        <w:t>e</w:t>
      </w:r>
      <w:r w:rsidR="005F34E9">
        <w:t>.</w:t>
      </w:r>
      <w:r w:rsidR="00B455EE">
        <w:t xml:space="preserve"> </w:t>
      </w:r>
      <w:r w:rsidR="00344482">
        <w:t xml:space="preserve">do </w:t>
      </w:r>
      <w:r>
        <w:t>not</w:t>
      </w:r>
      <w:r w:rsidR="00344482">
        <w:t xml:space="preserve"> include</w:t>
      </w:r>
      <w:r>
        <w:t xml:space="preserve"> the additional subject matter experts</w:t>
      </w:r>
      <w:r w:rsidR="00B455EE">
        <w:t>)</w:t>
      </w:r>
      <w:r>
        <w:t>.</w:t>
      </w:r>
    </w:p>
    <w:p w14:paraId="265D5C8A" w14:textId="76F10770" w:rsidR="00D64FA4" w:rsidRDefault="00344482" w:rsidP="00B6524C">
      <w:pPr>
        <w:pStyle w:val="ListParagraph"/>
        <w:numPr>
          <w:ilvl w:val="0"/>
          <w:numId w:val="26"/>
        </w:numPr>
      </w:pPr>
      <w:r>
        <w:t>The</w:t>
      </w:r>
      <w:r w:rsidR="00D64FA4">
        <w:t xml:space="preserve"> PO representative</w:t>
      </w:r>
      <w:r>
        <w:t xml:space="preserve"> </w:t>
      </w:r>
      <w:r w:rsidR="00156A73">
        <w:t xml:space="preserve">will </w:t>
      </w:r>
      <w:r w:rsidR="00D64FA4">
        <w:t>convene the shortlisting meeting.</w:t>
      </w:r>
    </w:p>
    <w:p w14:paraId="047A6008" w14:textId="12B5177D" w:rsidR="00D64FA4" w:rsidRDefault="00D64FA4" w:rsidP="00FC6DF1">
      <w:pPr>
        <w:pStyle w:val="ListParagraph"/>
        <w:numPr>
          <w:ilvl w:val="0"/>
          <w:numId w:val="26"/>
        </w:numPr>
      </w:pPr>
      <w:r>
        <w:t xml:space="preserve">Shortlist </w:t>
      </w:r>
      <w:r w:rsidR="00344482">
        <w:t>up to</w:t>
      </w:r>
      <w:r>
        <w:t xml:space="preserve"> </w:t>
      </w:r>
      <w:r w:rsidR="00CE6EE6">
        <w:t>4-5</w:t>
      </w:r>
      <w:r>
        <w:t xml:space="preserve"> candidates for a single appointment and no more than 6 for multiple appointments. </w:t>
      </w:r>
    </w:p>
    <w:p w14:paraId="4AC88794" w14:textId="28A8654F" w:rsidR="00D64FA4" w:rsidRDefault="001E7A2B" w:rsidP="00FC6DF1">
      <w:pPr>
        <w:pStyle w:val="ListParagraph"/>
        <w:numPr>
          <w:ilvl w:val="0"/>
          <w:numId w:val="26"/>
        </w:numPr>
      </w:pPr>
      <w:r>
        <w:t>You may a</w:t>
      </w:r>
      <w:r w:rsidR="00D64FA4">
        <w:t xml:space="preserve">dd </w:t>
      </w:r>
      <w:r w:rsidR="00344482">
        <w:t xml:space="preserve">up to 3 </w:t>
      </w:r>
      <w:r w:rsidR="00D64FA4">
        <w:t>reserve candidates if there are enough potential</w:t>
      </w:r>
      <w:r w:rsidR="00344482">
        <w:t>ly appointable.</w:t>
      </w:r>
    </w:p>
    <w:p w14:paraId="1D897C35" w14:textId="515E1CF9" w:rsidR="00D64FA4" w:rsidRDefault="00273465" w:rsidP="00FC6DF1">
      <w:pPr>
        <w:pStyle w:val="ListParagraph"/>
        <w:numPr>
          <w:ilvl w:val="0"/>
          <w:numId w:val="26"/>
        </w:numPr>
      </w:pPr>
      <w:r>
        <w:t>The expectation is that</w:t>
      </w:r>
      <w:r w:rsidR="00D64FA4">
        <w:t xml:space="preserve"> shortlists </w:t>
      </w:r>
      <w:r>
        <w:t>are</w:t>
      </w:r>
      <w:r w:rsidR="00D64FA4">
        <w:t xml:space="preserve"> of mixed gender. </w:t>
      </w:r>
    </w:p>
    <w:p w14:paraId="04FE9DA0" w14:textId="13458D5B" w:rsidR="002F29BD" w:rsidRDefault="00D64FA4" w:rsidP="00FC6DF1">
      <w:pPr>
        <w:pStyle w:val="ListParagraph"/>
        <w:numPr>
          <w:ilvl w:val="0"/>
          <w:numId w:val="26"/>
        </w:numPr>
      </w:pPr>
      <w:r>
        <w:t>Retain notes on decisions in order to</w:t>
      </w:r>
      <w:r w:rsidR="00344482">
        <w:t xml:space="preserve"> justify decisions and</w:t>
      </w:r>
      <w:r>
        <w:t xml:space="preserve"> provide feedback to unsuccessful candidates. </w:t>
      </w:r>
    </w:p>
    <w:p w14:paraId="79993120" w14:textId="285CC5F9" w:rsidR="002F29BD" w:rsidRDefault="002F29BD" w:rsidP="00FC6DF1">
      <w:pPr>
        <w:pStyle w:val="ListParagraph"/>
        <w:numPr>
          <w:ilvl w:val="0"/>
          <w:numId w:val="26"/>
        </w:numPr>
      </w:pPr>
      <w:r>
        <w:t xml:space="preserve">At this stage, the topic </w:t>
      </w:r>
      <w:r w:rsidR="00BE08D4">
        <w:t xml:space="preserve">and format </w:t>
      </w:r>
      <w:r>
        <w:t>of presentation (if applicable) should also be agreed with the shortlisting panel.</w:t>
      </w:r>
    </w:p>
    <w:p w14:paraId="0389EEB4" w14:textId="77777777" w:rsidR="00FC6DF1" w:rsidRDefault="00FC6DF1" w:rsidP="00344482">
      <w:pPr>
        <w:pStyle w:val="Heading2"/>
        <w:rPr>
          <w:rStyle w:val="Strong"/>
        </w:rPr>
      </w:pPr>
    </w:p>
    <w:p w14:paraId="22DD7B86" w14:textId="5D97324D" w:rsidR="00344482" w:rsidRPr="00FC6DF1" w:rsidRDefault="00DD11E1" w:rsidP="00FC6DF1">
      <w:pPr>
        <w:pStyle w:val="Heading2"/>
        <w:rPr>
          <w:b/>
          <w:bCs/>
        </w:rPr>
      </w:pPr>
      <w:r w:rsidRPr="00344482">
        <w:rPr>
          <w:rStyle w:val="Strong"/>
        </w:rPr>
        <w:t>Inviting to Interview</w:t>
      </w:r>
    </w:p>
    <w:p w14:paraId="1A0CB54F" w14:textId="70B84FA4" w:rsidR="001E7A2B" w:rsidRDefault="00D64FA4" w:rsidP="00FC6DF1">
      <w:pPr>
        <w:pStyle w:val="ListParagraph"/>
        <w:numPr>
          <w:ilvl w:val="0"/>
          <w:numId w:val="30"/>
        </w:numPr>
      </w:pPr>
      <w:r>
        <w:t xml:space="preserve">Send an </w:t>
      </w:r>
      <w:r w:rsidR="007773AC">
        <w:t xml:space="preserve">Interview Details form to </w:t>
      </w:r>
      <w:hyperlink r:id="rId15" w:history="1">
        <w:r w:rsidR="007773AC" w:rsidRPr="00203CCD">
          <w:rPr>
            <w:rStyle w:val="Hyperlink"/>
          </w:rPr>
          <w:t>vacancies@st-andrews.ac.uk</w:t>
        </w:r>
      </w:hyperlink>
      <w:r w:rsidR="007773AC">
        <w:t xml:space="preserve"> </w:t>
      </w:r>
      <w:r w:rsidR="00135D51">
        <w:t>listing the shortlisted and reserve candidates</w:t>
      </w:r>
      <w:r w:rsidR="001E7A2B">
        <w:t>.</w:t>
      </w:r>
    </w:p>
    <w:p w14:paraId="1BA9101D" w14:textId="1071ED09" w:rsidR="00B455EE" w:rsidRDefault="001E7A2B" w:rsidP="00FC6DF1">
      <w:pPr>
        <w:pStyle w:val="ListParagraph"/>
        <w:numPr>
          <w:ilvl w:val="0"/>
          <w:numId w:val="30"/>
        </w:numPr>
      </w:pPr>
      <w:r>
        <w:t>A</w:t>
      </w:r>
      <w:r w:rsidR="00B455EE">
        <w:t xml:space="preserve">llow a </w:t>
      </w:r>
      <w:r w:rsidR="00344482">
        <w:t xml:space="preserve">minimum of </w:t>
      </w:r>
      <w:r w:rsidR="007D240D">
        <w:t xml:space="preserve">two weeks </w:t>
      </w:r>
      <w:r w:rsidR="00B455EE">
        <w:t xml:space="preserve">between the Interview Details form being sent to HR and the interviews taking place.  </w:t>
      </w:r>
    </w:p>
    <w:p w14:paraId="6EDEA118" w14:textId="206DF6DF" w:rsidR="007773AC" w:rsidRDefault="00CC2376" w:rsidP="00FC6DF1">
      <w:pPr>
        <w:pStyle w:val="ListParagraph"/>
        <w:numPr>
          <w:ilvl w:val="0"/>
          <w:numId w:val="30"/>
        </w:numPr>
      </w:pPr>
      <w:r>
        <w:t xml:space="preserve">The School, in conjunction with </w:t>
      </w:r>
      <w:r w:rsidR="00B455EE">
        <w:t>H</w:t>
      </w:r>
      <w:r w:rsidR="007773AC">
        <w:t>R</w:t>
      </w:r>
      <w:r>
        <w:t>,</w:t>
      </w:r>
      <w:r w:rsidR="007773AC">
        <w:t xml:space="preserve"> </w:t>
      </w:r>
      <w:r w:rsidR="00B455EE">
        <w:t xml:space="preserve">will </w:t>
      </w:r>
      <w:r w:rsidR="007773AC">
        <w:t>draw up an initial timetable based on the shortlist</w:t>
      </w:r>
      <w:r w:rsidR="00B455EE">
        <w:t xml:space="preserve"> and obtain approval from the Master’s office. </w:t>
      </w:r>
      <w:r w:rsidR="00156A73">
        <w:t xml:space="preserve">The timetable should not be communicated, formally or informally, to the shortlisted candidates before </w:t>
      </w:r>
      <w:r>
        <w:t xml:space="preserve">being </w:t>
      </w:r>
      <w:r w:rsidR="00156A73">
        <w:t>approved by the Master’s office.</w:t>
      </w:r>
    </w:p>
    <w:p w14:paraId="7F768CE2" w14:textId="77777777" w:rsidR="00344482" w:rsidRDefault="007773AC" w:rsidP="00FC6DF1">
      <w:pPr>
        <w:pStyle w:val="ListParagraph"/>
        <w:numPr>
          <w:ilvl w:val="0"/>
          <w:numId w:val="30"/>
        </w:numPr>
      </w:pPr>
      <w:r>
        <w:t xml:space="preserve">HR </w:t>
      </w:r>
      <w:r w:rsidR="00B455EE">
        <w:t>will</w:t>
      </w:r>
      <w:r w:rsidR="00135D51">
        <w:t xml:space="preserve"> </w:t>
      </w:r>
      <w:r>
        <w:t>send out</w:t>
      </w:r>
      <w:r w:rsidR="00135D51">
        <w:t xml:space="preserve"> initial</w:t>
      </w:r>
      <w:r>
        <w:t xml:space="preserve"> invites to the shortlisted candidates</w:t>
      </w:r>
      <w:r w:rsidR="00344482">
        <w:t xml:space="preserve"> and once they </w:t>
      </w:r>
      <w:r w:rsidR="00B455EE">
        <w:t xml:space="preserve">have confirmed attendance, HR will send the final timetable to the </w:t>
      </w:r>
      <w:r w:rsidR="00344482">
        <w:t xml:space="preserve">whole panel. </w:t>
      </w:r>
    </w:p>
    <w:p w14:paraId="29DF8DA1" w14:textId="218C7864" w:rsidR="00135D51" w:rsidRDefault="00B455EE" w:rsidP="00FC6DF1">
      <w:pPr>
        <w:pStyle w:val="ListParagraph"/>
        <w:numPr>
          <w:ilvl w:val="0"/>
          <w:numId w:val="30"/>
        </w:numPr>
      </w:pPr>
      <w:r>
        <w:t xml:space="preserve">HR will handle </w:t>
      </w:r>
      <w:r w:rsidR="00CC2376">
        <w:t xml:space="preserve">initial </w:t>
      </w:r>
      <w:r>
        <w:t>pre-interview contact with the candidates</w:t>
      </w:r>
      <w:r w:rsidR="00344482">
        <w:t xml:space="preserve">. It is vital that the School does not </w:t>
      </w:r>
      <w:r>
        <w:t xml:space="preserve">contact the candidates directly </w:t>
      </w:r>
      <w:r w:rsidR="00135D51">
        <w:t xml:space="preserve">before HR confirms </w:t>
      </w:r>
      <w:r w:rsidR="00CE6EE6">
        <w:t>it is ok to do so</w:t>
      </w:r>
      <w:r w:rsidR="00344482">
        <w:t xml:space="preserve">. This </w:t>
      </w:r>
      <w:r>
        <w:t xml:space="preserve">will </w:t>
      </w:r>
      <w:r w:rsidR="00135D51">
        <w:t xml:space="preserve">ensure that the correct information is disseminated at the correct time. </w:t>
      </w:r>
    </w:p>
    <w:p w14:paraId="05A88D79" w14:textId="4FE8EA9A" w:rsidR="00135D51" w:rsidRDefault="00344482" w:rsidP="00FC6DF1">
      <w:pPr>
        <w:pStyle w:val="ListParagraph"/>
        <w:numPr>
          <w:ilvl w:val="0"/>
          <w:numId w:val="30"/>
        </w:numPr>
      </w:pPr>
      <w:r>
        <w:t xml:space="preserve">The School </w:t>
      </w:r>
      <w:r w:rsidR="00CE6EE6">
        <w:t>should not</w:t>
      </w:r>
      <w:r w:rsidR="00470E66">
        <w:t xml:space="preserve"> accommodat</w:t>
      </w:r>
      <w:r w:rsidR="00CE6EE6">
        <w:t>e</w:t>
      </w:r>
      <w:r w:rsidR="00470E66">
        <w:t xml:space="preserve"> r</w:t>
      </w:r>
      <w:r w:rsidR="00135D51">
        <w:t xml:space="preserve">equests for different times/dates </w:t>
      </w:r>
      <w:r w:rsidR="00F50A1D">
        <w:t>as</w:t>
      </w:r>
      <w:r w:rsidR="00135D51">
        <w:t xml:space="preserve"> this </w:t>
      </w:r>
      <w:r w:rsidR="00470E66">
        <w:t>can</w:t>
      </w:r>
      <w:r w:rsidR="00135D51">
        <w:t xml:space="preserve"> have serious knock-on effects on the rest of the candidates </w:t>
      </w:r>
      <w:r w:rsidR="00F50A1D">
        <w:t>because</w:t>
      </w:r>
      <w:r w:rsidR="00135D51">
        <w:t xml:space="preserve"> all times will have been carefully worked out to accommodate different time zones (for MS Teams interviews) as well as timings of</w:t>
      </w:r>
      <w:r w:rsidR="00470E66">
        <w:t xml:space="preserve"> presentations,</w:t>
      </w:r>
      <w:r w:rsidR="00135D51">
        <w:t xml:space="preserve"> breaks and PO availability.  </w:t>
      </w:r>
    </w:p>
    <w:p w14:paraId="15A5DC95" w14:textId="77777777" w:rsidR="00CE6EE6" w:rsidRDefault="00CE6EE6" w:rsidP="00F50A1D">
      <w:pPr>
        <w:pStyle w:val="Heading2"/>
        <w:rPr>
          <w:rStyle w:val="Strong"/>
        </w:rPr>
      </w:pPr>
    </w:p>
    <w:p w14:paraId="1B1CD97E" w14:textId="1120D2AB" w:rsidR="00CE6EE6" w:rsidRPr="00FC6DF1" w:rsidRDefault="00DD11E1" w:rsidP="00FC6DF1">
      <w:pPr>
        <w:pStyle w:val="Heading2"/>
        <w:rPr>
          <w:b/>
          <w:bCs/>
        </w:rPr>
      </w:pPr>
      <w:r w:rsidRPr="00F50A1D">
        <w:rPr>
          <w:rStyle w:val="Strong"/>
        </w:rPr>
        <w:t>Holding Interviews</w:t>
      </w:r>
    </w:p>
    <w:p w14:paraId="1CAF4028" w14:textId="75C5652D" w:rsidR="00F50A1D" w:rsidRPr="00B6524C" w:rsidRDefault="00F50A1D" w:rsidP="00FC6DF1">
      <w:pPr>
        <w:pStyle w:val="ListParagraph"/>
        <w:numPr>
          <w:ilvl w:val="0"/>
          <w:numId w:val="31"/>
        </w:numPr>
      </w:pPr>
      <w:r w:rsidRPr="00B6524C">
        <w:t xml:space="preserve">Current practice is to conduct academic interviews via MS Teams where possible.  </w:t>
      </w:r>
      <w:r w:rsidR="00B6524C">
        <w:t xml:space="preserve">Please contact the HR vacancies team for guidance regarding exceptions to this. </w:t>
      </w:r>
      <w:r w:rsidR="00B6524C" w:rsidRPr="00B6524C">
        <w:t xml:space="preserve">Any </w:t>
      </w:r>
      <w:r w:rsidR="00B6524C">
        <w:t xml:space="preserve">such </w:t>
      </w:r>
      <w:r w:rsidR="00B6524C" w:rsidRPr="00B6524C">
        <w:t>exception</w:t>
      </w:r>
      <w:r w:rsidR="00B6524C">
        <w:t>s</w:t>
      </w:r>
      <w:r w:rsidR="00B6524C" w:rsidRPr="00B6524C">
        <w:t xml:space="preserve"> must be </w:t>
      </w:r>
      <w:r w:rsidR="00B6524C">
        <w:t>approved by</w:t>
      </w:r>
      <w:r w:rsidR="00B6524C" w:rsidRPr="00B6524C">
        <w:t xml:space="preserve"> the Master</w:t>
      </w:r>
      <w:r w:rsidR="00B6524C">
        <w:t xml:space="preserve"> as early in the process as possible</w:t>
      </w:r>
      <w:r w:rsidR="00B6524C" w:rsidRPr="00B6524C">
        <w:t xml:space="preserve">.  </w:t>
      </w:r>
    </w:p>
    <w:p w14:paraId="0A3CF23D" w14:textId="4A141AEF" w:rsidR="00F50A1D" w:rsidRPr="00135D51" w:rsidRDefault="00156A73" w:rsidP="00FC6DF1">
      <w:pPr>
        <w:pStyle w:val="ListParagraph"/>
        <w:numPr>
          <w:ilvl w:val="0"/>
          <w:numId w:val="31"/>
        </w:numPr>
      </w:pPr>
      <w:r>
        <w:t>If required, t</w:t>
      </w:r>
      <w:r w:rsidR="00F50A1D">
        <w:t xml:space="preserve">he School </w:t>
      </w:r>
      <w:r w:rsidR="00CC2376">
        <w:t>is</w:t>
      </w:r>
      <w:r w:rsidR="00F50A1D">
        <w:t xml:space="preserve"> responsible for setting up individual MS Teams interview slots so that they can control </w:t>
      </w:r>
      <w:r w:rsidR="001E7A2B">
        <w:t>access</w:t>
      </w:r>
      <w:r w:rsidR="00F50A1D">
        <w:t xml:space="preserve"> on the day of the interview. </w:t>
      </w:r>
      <w:r w:rsidR="00CE6EE6">
        <w:t>It is recommended that the School has a short trial call with the candidates the day before the interviews to ensure everything works.</w:t>
      </w:r>
    </w:p>
    <w:p w14:paraId="5F25B383" w14:textId="005A219D" w:rsidR="00F50A1D" w:rsidRDefault="00F50A1D" w:rsidP="00FC6DF1">
      <w:pPr>
        <w:pStyle w:val="ListParagraph"/>
        <w:numPr>
          <w:ilvl w:val="0"/>
          <w:numId w:val="31"/>
        </w:numPr>
      </w:pPr>
      <w:r>
        <w:t xml:space="preserve">When all or some of the candidates are to be interviewed via MS Teams, ensure the interview venue has the necessary technology to support this. Your School Computing Officer or ITS will be able to assist. </w:t>
      </w:r>
    </w:p>
    <w:p w14:paraId="44648444" w14:textId="77777777" w:rsidR="00F50A1D" w:rsidRDefault="00F50A1D" w:rsidP="00FC6DF1">
      <w:pPr>
        <w:pStyle w:val="ListParagraph"/>
        <w:numPr>
          <w:ilvl w:val="0"/>
          <w:numId w:val="31"/>
        </w:numPr>
      </w:pPr>
      <w:r>
        <w:t xml:space="preserve">HR will organise travel and accommodation for any interviews to be held in person. </w:t>
      </w:r>
    </w:p>
    <w:p w14:paraId="71ABA9A0" w14:textId="69CE81F2" w:rsidR="007773AC" w:rsidRPr="00F50A1D" w:rsidRDefault="00F50A1D" w:rsidP="00227609">
      <w:pPr>
        <w:pStyle w:val="Heading2"/>
        <w:rPr>
          <w:rStyle w:val="IntenseEmphasis"/>
        </w:rPr>
      </w:pPr>
      <w:r>
        <w:rPr>
          <w:rStyle w:val="IntenseEmphasis"/>
        </w:rPr>
        <w:t>Presentations</w:t>
      </w:r>
    </w:p>
    <w:p w14:paraId="1CFA08D0" w14:textId="53562AB5" w:rsidR="00470E66" w:rsidRDefault="00FE6483" w:rsidP="00FC6DF1">
      <w:pPr>
        <w:pStyle w:val="ListParagraph"/>
        <w:numPr>
          <w:ilvl w:val="0"/>
          <w:numId w:val="32"/>
        </w:numPr>
      </w:pPr>
      <w:r>
        <w:t xml:space="preserve">Candidates </w:t>
      </w:r>
      <w:r w:rsidR="00F50A1D">
        <w:t>are usually</w:t>
      </w:r>
      <w:r>
        <w:t xml:space="preserve"> asked to present on a topic of the panel’s choice.  These sh</w:t>
      </w:r>
      <w:r w:rsidR="00470E66">
        <w:t xml:space="preserve">ould last for </w:t>
      </w:r>
      <w:r w:rsidR="00203EEC">
        <w:t>3</w:t>
      </w:r>
      <w:r w:rsidR="00470E66">
        <w:t>0-</w:t>
      </w:r>
      <w:r w:rsidR="00203EEC">
        <w:t>50</w:t>
      </w:r>
      <w:r w:rsidR="00470E66">
        <w:t xml:space="preserve"> minutes </w:t>
      </w:r>
      <w:r w:rsidR="00203EEC">
        <w:t>(</w:t>
      </w:r>
      <w:r w:rsidR="00470E66">
        <w:t>including 10 minutes for questions</w:t>
      </w:r>
      <w:r w:rsidR="00203EEC">
        <w:t>)</w:t>
      </w:r>
      <w:r w:rsidR="00470E66">
        <w:t xml:space="preserve">. </w:t>
      </w:r>
      <w:r w:rsidR="002F29BD">
        <w:t>As a guide, professorial presentations should last about 40 minutes, followed by 1</w:t>
      </w:r>
      <w:r w:rsidR="00203EEC">
        <w:t>0</w:t>
      </w:r>
      <w:r w:rsidR="002F29BD">
        <w:t xml:space="preserve"> minutes of questions.</w:t>
      </w:r>
    </w:p>
    <w:p w14:paraId="1EF7DD2C" w14:textId="5086AF47" w:rsidR="00FE6483" w:rsidRDefault="00FE6483" w:rsidP="00FC6DF1">
      <w:pPr>
        <w:pStyle w:val="ListParagraph"/>
        <w:numPr>
          <w:ilvl w:val="0"/>
          <w:numId w:val="32"/>
        </w:numPr>
      </w:pPr>
      <w:r>
        <w:t xml:space="preserve">All academic members of staff and postgraduate research students should be invited to the presentations. </w:t>
      </w:r>
    </w:p>
    <w:p w14:paraId="3B31A82B" w14:textId="77777777" w:rsidR="00FC6DF1" w:rsidRDefault="00470E66" w:rsidP="00FC6DF1">
      <w:pPr>
        <w:pStyle w:val="ListParagraph"/>
        <w:numPr>
          <w:ilvl w:val="0"/>
          <w:numId w:val="32"/>
        </w:numPr>
      </w:pPr>
      <w:r w:rsidRPr="00FC6DF1">
        <w:t xml:space="preserve">The Convenor </w:t>
      </w:r>
      <w:r w:rsidR="00F50A1D" w:rsidRPr="00FC6DF1">
        <w:t>will</w:t>
      </w:r>
      <w:r w:rsidRPr="00FC6DF1">
        <w:t xml:space="preserve"> moderate the Q&amp;A sessions</w:t>
      </w:r>
      <w:r w:rsidR="00203EEC" w:rsidRPr="00FC6DF1">
        <w:t xml:space="preserve"> and panel members do not normally ask questions following presentations.</w:t>
      </w:r>
    </w:p>
    <w:p w14:paraId="646DC422" w14:textId="4E41539E" w:rsidR="00F50A1D" w:rsidRPr="00FC6DF1" w:rsidRDefault="00FE6483" w:rsidP="00FC6DF1">
      <w:pPr>
        <w:pStyle w:val="ListParagraph"/>
        <w:numPr>
          <w:ilvl w:val="0"/>
          <w:numId w:val="32"/>
        </w:numPr>
      </w:pPr>
      <w:r w:rsidRPr="00FC6DF1">
        <w:t>Feedback</w:t>
      </w:r>
      <w:r>
        <w:t xml:space="preserve"> should be collated by an appointed delegate </w:t>
      </w:r>
      <w:r w:rsidR="002F29BD">
        <w:t xml:space="preserve">(who does not necessarily have to be a member of the panel) </w:t>
      </w:r>
      <w:r>
        <w:t xml:space="preserve">and provided to the panel </w:t>
      </w:r>
      <w:r w:rsidR="001122C7">
        <w:t xml:space="preserve">either by email before the panel discussion or the delegate will be asked to join part of the panel discussion meeting. </w:t>
      </w:r>
    </w:p>
    <w:p w14:paraId="25295C24" w14:textId="46CDE8EE" w:rsidR="00FE6483" w:rsidRDefault="00FE6483" w:rsidP="00FC6DF1">
      <w:pPr>
        <w:pStyle w:val="ListParagraph"/>
        <w:numPr>
          <w:ilvl w:val="0"/>
          <w:numId w:val="32"/>
        </w:numPr>
      </w:pPr>
      <w:r>
        <w:t xml:space="preserve">The panel </w:t>
      </w:r>
      <w:r w:rsidR="00F50A1D">
        <w:t>will</w:t>
      </w:r>
      <w:r>
        <w:t xml:space="preserve"> consider this feedback in their appointment deliberations but are not bound by it. </w:t>
      </w:r>
    </w:p>
    <w:p w14:paraId="4237569C" w14:textId="638F7381" w:rsidR="00FE6483" w:rsidRPr="00F50A1D" w:rsidRDefault="00F50A1D" w:rsidP="00227609">
      <w:pPr>
        <w:pStyle w:val="Heading2"/>
        <w:rPr>
          <w:rStyle w:val="IntenseEmphasis"/>
        </w:rPr>
      </w:pPr>
      <w:r>
        <w:rPr>
          <w:rStyle w:val="IntenseEmphasis"/>
        </w:rPr>
        <w:lastRenderedPageBreak/>
        <w:t>Interviews</w:t>
      </w:r>
    </w:p>
    <w:p w14:paraId="6E93566E" w14:textId="6F5664E7" w:rsidR="004B699D" w:rsidRDefault="00FE6483" w:rsidP="00FC6DF1">
      <w:pPr>
        <w:pStyle w:val="ListParagraph"/>
        <w:numPr>
          <w:ilvl w:val="0"/>
          <w:numId w:val="33"/>
        </w:numPr>
      </w:pPr>
      <w:r>
        <w:t xml:space="preserve">Interviews </w:t>
      </w:r>
      <w:r w:rsidR="00F50A1D">
        <w:t>for Associate Lecturers/Lecturers</w:t>
      </w:r>
      <w:r w:rsidR="004B699D">
        <w:t xml:space="preserve"> should generally take 30-40 minutes.</w:t>
      </w:r>
    </w:p>
    <w:p w14:paraId="2276A038" w14:textId="50E9D36F" w:rsidR="00FE6483" w:rsidRDefault="00F50A1D" w:rsidP="00FC6DF1">
      <w:pPr>
        <w:pStyle w:val="ListParagraph"/>
        <w:numPr>
          <w:ilvl w:val="0"/>
          <w:numId w:val="33"/>
        </w:numPr>
      </w:pPr>
      <w:r>
        <w:t xml:space="preserve">Senior Lecturers and Readers </w:t>
      </w:r>
      <w:r w:rsidR="00FE6483">
        <w:t xml:space="preserve">should </w:t>
      </w:r>
      <w:r w:rsidR="0034619F">
        <w:t>generally take</w:t>
      </w:r>
      <w:r w:rsidR="00FE6483">
        <w:t xml:space="preserve"> </w:t>
      </w:r>
      <w:r w:rsidR="004B699D">
        <w:t>4</w:t>
      </w:r>
      <w:r w:rsidR="00FE6483">
        <w:t>0 minutes</w:t>
      </w:r>
      <w:r>
        <w:t>.</w:t>
      </w:r>
    </w:p>
    <w:p w14:paraId="43EA21D6" w14:textId="58A67870" w:rsidR="00F50A1D" w:rsidRDefault="00F50A1D" w:rsidP="00FC6DF1">
      <w:pPr>
        <w:pStyle w:val="ListParagraph"/>
        <w:numPr>
          <w:ilvl w:val="0"/>
          <w:numId w:val="33"/>
        </w:numPr>
      </w:pPr>
      <w:r>
        <w:t>Interviews for Professors should generally take 5</w:t>
      </w:r>
      <w:r w:rsidR="004B699D">
        <w:t>0</w:t>
      </w:r>
      <w:r>
        <w:t xml:space="preserve"> minutes.</w:t>
      </w:r>
    </w:p>
    <w:p w14:paraId="7B2DB103" w14:textId="5C67DB5E" w:rsidR="00F50A1D" w:rsidRDefault="00203EEC" w:rsidP="00FC6DF1">
      <w:pPr>
        <w:pStyle w:val="ListParagraph"/>
        <w:numPr>
          <w:ilvl w:val="0"/>
          <w:numId w:val="33"/>
        </w:numPr>
      </w:pPr>
      <w:r>
        <w:t xml:space="preserve">Within this, </w:t>
      </w:r>
      <w:r w:rsidR="00F50A1D">
        <w:t>5-10 minutes should be allowed for candidate questions</w:t>
      </w:r>
      <w:r w:rsidR="004B699D">
        <w:t xml:space="preserve"> at the end of the interview</w:t>
      </w:r>
      <w:r w:rsidR="00F50A1D">
        <w:t>.</w:t>
      </w:r>
    </w:p>
    <w:p w14:paraId="22F3B127" w14:textId="112F45DF" w:rsidR="00F50A1D" w:rsidRDefault="0034619F" w:rsidP="00FC6DF1">
      <w:pPr>
        <w:pStyle w:val="ListParagraph"/>
        <w:numPr>
          <w:ilvl w:val="0"/>
          <w:numId w:val="33"/>
        </w:numPr>
      </w:pPr>
      <w:r>
        <w:t>All candidates should be asked the same questions for fair comparison</w:t>
      </w:r>
      <w:r w:rsidR="00F50A1D">
        <w:t xml:space="preserve"> and questions should focus primarily on the candidates’ capability and potential rather than historical achievements (which will </w:t>
      </w:r>
      <w:r w:rsidR="001E7A2B">
        <w:t>have formed the basis for the s</w:t>
      </w:r>
      <w:r w:rsidR="00F50A1D">
        <w:t>hortlist</w:t>
      </w:r>
      <w:r w:rsidR="001E7A2B">
        <w:t>ing decision</w:t>
      </w:r>
      <w:r w:rsidR="00F50A1D">
        <w:t>).</w:t>
      </w:r>
    </w:p>
    <w:p w14:paraId="15411822" w14:textId="0B1ED838" w:rsidR="0034619F" w:rsidRDefault="00F50A1D" w:rsidP="00FC6DF1">
      <w:pPr>
        <w:pStyle w:val="ListParagraph"/>
        <w:numPr>
          <w:ilvl w:val="0"/>
          <w:numId w:val="33"/>
        </w:numPr>
      </w:pPr>
      <w:r>
        <w:t>Notes must be</w:t>
      </w:r>
      <w:r w:rsidR="0034619F">
        <w:t xml:space="preserve"> taken in order to justify the appointment decision and provide feedback to unsuccessful candidates.  </w:t>
      </w:r>
    </w:p>
    <w:p w14:paraId="14E8A7FA" w14:textId="65A3D435" w:rsidR="00203EEC" w:rsidRDefault="00203EEC" w:rsidP="00FC6DF1">
      <w:pPr>
        <w:pStyle w:val="ListParagraph"/>
        <w:numPr>
          <w:ilvl w:val="0"/>
          <w:numId w:val="33"/>
        </w:numPr>
      </w:pPr>
      <w:r>
        <w:t xml:space="preserve">The PO representative will chair </w:t>
      </w:r>
      <w:r w:rsidRPr="00203EEC">
        <w:t>the post interview discussion</w:t>
      </w:r>
      <w:r>
        <w:t xml:space="preserve">. </w:t>
      </w:r>
    </w:p>
    <w:p w14:paraId="17EC3CD8" w14:textId="04777149" w:rsidR="00DD11E1" w:rsidRDefault="00DD11E1" w:rsidP="00F50A1D">
      <w:pPr>
        <w:pStyle w:val="Heading2"/>
        <w:rPr>
          <w:rStyle w:val="Strong"/>
        </w:rPr>
      </w:pPr>
      <w:r w:rsidRPr="00F50A1D">
        <w:rPr>
          <w:rStyle w:val="Strong"/>
        </w:rPr>
        <w:t xml:space="preserve">Appointment </w:t>
      </w:r>
    </w:p>
    <w:p w14:paraId="2ACA8965" w14:textId="79D7A8BB" w:rsidR="00ED05BA" w:rsidRPr="00F50A1D" w:rsidRDefault="00227609" w:rsidP="00227609">
      <w:pPr>
        <w:pStyle w:val="Heading2"/>
        <w:rPr>
          <w:rStyle w:val="IntenseEmphasis"/>
        </w:rPr>
      </w:pPr>
      <w:r w:rsidRPr="00F50A1D">
        <w:rPr>
          <w:rStyle w:val="IntenseEmphasis"/>
        </w:rPr>
        <w:t>Non-Professorial</w:t>
      </w:r>
      <w:r w:rsidR="00ED05BA" w:rsidRPr="00F50A1D">
        <w:rPr>
          <w:rStyle w:val="IntenseEmphasis"/>
        </w:rPr>
        <w:t xml:space="preserve"> appointments </w:t>
      </w:r>
    </w:p>
    <w:p w14:paraId="294E57F8" w14:textId="5EF54762" w:rsidR="00ED05BA" w:rsidRDefault="00ED05BA" w:rsidP="00FC6DF1">
      <w:pPr>
        <w:pStyle w:val="ListParagraph"/>
        <w:numPr>
          <w:ilvl w:val="0"/>
          <w:numId w:val="34"/>
        </w:numPr>
      </w:pPr>
      <w:r>
        <w:t xml:space="preserve">The Convenor should verbally offer the post to the successful candidate and </w:t>
      </w:r>
      <w:r w:rsidR="00687ED3">
        <w:t>agree a s</w:t>
      </w:r>
      <w:r>
        <w:t xml:space="preserve">tart date. </w:t>
      </w:r>
    </w:p>
    <w:p w14:paraId="765FDDD9" w14:textId="5421510F" w:rsidR="006C54F0" w:rsidRDefault="00ED05BA" w:rsidP="00FC6DF1">
      <w:pPr>
        <w:pStyle w:val="ListParagraph"/>
        <w:numPr>
          <w:ilvl w:val="0"/>
          <w:numId w:val="34"/>
        </w:numPr>
      </w:pPr>
      <w:r>
        <w:t>S</w:t>
      </w:r>
      <w:r w:rsidR="00DD11E1">
        <w:t>alary will</w:t>
      </w:r>
      <w:r w:rsidR="00227609">
        <w:t xml:space="preserve"> normally be on the bottom point of the grade in accordance with the </w:t>
      </w:r>
      <w:r w:rsidR="00DD11E1">
        <w:t xml:space="preserve">University’s Starting Salary policy which applies to all staff.  </w:t>
      </w:r>
    </w:p>
    <w:p w14:paraId="2927FB83" w14:textId="0A68B136" w:rsidR="00DD11E1" w:rsidRDefault="00DD11E1" w:rsidP="00FC6DF1">
      <w:pPr>
        <w:pStyle w:val="ListParagraph"/>
        <w:numPr>
          <w:ilvl w:val="0"/>
          <w:numId w:val="34"/>
        </w:numPr>
      </w:pPr>
      <w:r>
        <w:t>Justification must be provided on the Details of Appointment (</w:t>
      </w:r>
      <w:proofErr w:type="spellStart"/>
      <w:r>
        <w:t>DoA</w:t>
      </w:r>
      <w:proofErr w:type="spellEnd"/>
      <w:r>
        <w:t xml:space="preserve">) form </w:t>
      </w:r>
      <w:r w:rsidR="00ED05BA">
        <w:t xml:space="preserve">for appointments above the </w:t>
      </w:r>
      <w:r>
        <w:t>bottom point of the grade</w:t>
      </w:r>
      <w:r w:rsidR="00ED05BA">
        <w:t xml:space="preserve"> and </w:t>
      </w:r>
      <w:r w:rsidR="00ED05BA" w:rsidRPr="00CF36BD">
        <w:rPr>
          <w:u w:val="single"/>
        </w:rPr>
        <w:t>must not</w:t>
      </w:r>
      <w:r w:rsidR="00ED05BA">
        <w:t xml:space="preserve"> be </w:t>
      </w:r>
      <w:r w:rsidR="00687ED3">
        <w:t>agreed</w:t>
      </w:r>
      <w:r w:rsidR="00ED05BA">
        <w:t xml:space="preserve"> with the candidate </w:t>
      </w:r>
      <w:r w:rsidR="00227609" w:rsidRPr="00227609">
        <w:rPr>
          <w:b/>
          <w:bCs/>
        </w:rPr>
        <w:t>prior to HR approval.</w:t>
      </w:r>
      <w:r>
        <w:t xml:space="preserve">  </w:t>
      </w:r>
    </w:p>
    <w:p w14:paraId="52F426FD" w14:textId="3B088D13" w:rsidR="00687ED3" w:rsidRDefault="00687ED3" w:rsidP="00FC6DF1">
      <w:pPr>
        <w:pStyle w:val="ListParagraph"/>
        <w:numPr>
          <w:ilvl w:val="0"/>
          <w:numId w:val="34"/>
        </w:numPr>
      </w:pPr>
      <w:r>
        <w:t xml:space="preserve">The Convenor should let unsuccessful </w:t>
      </w:r>
      <w:r w:rsidRPr="00227609">
        <w:rPr>
          <w:i/>
          <w:iCs/>
        </w:rPr>
        <w:t xml:space="preserve">internal </w:t>
      </w:r>
      <w:r>
        <w:t xml:space="preserve">candidates know they have not secured the post once the successful candidate has verbally accepted the offer. </w:t>
      </w:r>
    </w:p>
    <w:p w14:paraId="69FE46FD" w14:textId="7EEC2B4D" w:rsidR="009577FD" w:rsidRDefault="009577FD" w:rsidP="00FC6DF1">
      <w:pPr>
        <w:pStyle w:val="ListParagraph"/>
        <w:numPr>
          <w:ilvl w:val="0"/>
          <w:numId w:val="34"/>
        </w:numPr>
      </w:pPr>
      <w:r>
        <w:t xml:space="preserve">If more than one candidate is appointable, retain 1-2 reserves as back up.  These candidates will remain ‘live’ for 6 months following the interview and HR will update them along with all other unsuccessful candidates.   </w:t>
      </w:r>
    </w:p>
    <w:p w14:paraId="2C6D1F0E" w14:textId="582059DA" w:rsidR="00687ED3" w:rsidRDefault="00687ED3" w:rsidP="00FC6DF1">
      <w:pPr>
        <w:pStyle w:val="ListParagraph"/>
        <w:numPr>
          <w:ilvl w:val="0"/>
          <w:numId w:val="34"/>
        </w:numPr>
      </w:pPr>
      <w:r>
        <w:t xml:space="preserve">Convenors must provide timely feedback to unsuccessful candidates if requested. </w:t>
      </w:r>
    </w:p>
    <w:p w14:paraId="2438C324" w14:textId="28A31EDD" w:rsidR="00687ED3" w:rsidRPr="00227609" w:rsidRDefault="00687ED3" w:rsidP="00227609">
      <w:pPr>
        <w:pStyle w:val="Heading2"/>
        <w:rPr>
          <w:rStyle w:val="IntenseEmphasis"/>
        </w:rPr>
      </w:pPr>
      <w:r w:rsidRPr="00227609">
        <w:rPr>
          <w:rStyle w:val="IntenseEmphasis"/>
        </w:rPr>
        <w:t>Multiple appointments</w:t>
      </w:r>
    </w:p>
    <w:p w14:paraId="01550B43" w14:textId="6806534F" w:rsidR="00687ED3" w:rsidRPr="00687ED3" w:rsidRDefault="00687ED3">
      <w:r>
        <w:t xml:space="preserve">In exceptional circumstances, more than one appointment may be made to a singly advertised </w:t>
      </w:r>
      <w:r w:rsidR="00F30F7F">
        <w:t>post,</w:t>
      </w:r>
      <w:r>
        <w:t xml:space="preserve"> but this must be agreed with the </w:t>
      </w:r>
      <w:r w:rsidRPr="009B2F20">
        <w:t xml:space="preserve">Master </w:t>
      </w:r>
      <w:r w:rsidRPr="00CF36BD">
        <w:rPr>
          <w:b/>
          <w:bCs/>
        </w:rPr>
        <w:t>prior</w:t>
      </w:r>
      <w:r w:rsidR="00CE6EE6" w:rsidRPr="00CF36BD">
        <w:rPr>
          <w:b/>
          <w:bCs/>
        </w:rPr>
        <w:t xml:space="preserve"> to the interviews</w:t>
      </w:r>
      <w:r w:rsidR="00CE6EE6">
        <w:rPr>
          <w:b/>
          <w:bCs/>
        </w:rPr>
        <w:t xml:space="preserve"> and prior</w:t>
      </w:r>
      <w:r>
        <w:rPr>
          <w:b/>
          <w:bCs/>
        </w:rPr>
        <w:t xml:space="preserve"> to making any verbal offer to </w:t>
      </w:r>
      <w:r w:rsidR="00227609">
        <w:rPr>
          <w:b/>
          <w:bCs/>
        </w:rPr>
        <w:t>further</w:t>
      </w:r>
      <w:r>
        <w:rPr>
          <w:b/>
          <w:bCs/>
        </w:rPr>
        <w:t xml:space="preserve"> candidates.</w:t>
      </w:r>
      <w:r>
        <w:t xml:space="preserve"> </w:t>
      </w:r>
    </w:p>
    <w:p w14:paraId="6323AB2C" w14:textId="161AED8B" w:rsidR="00ED05BA" w:rsidRPr="00227609" w:rsidRDefault="007773AC" w:rsidP="00227609">
      <w:pPr>
        <w:pStyle w:val="Heading2"/>
        <w:rPr>
          <w:rStyle w:val="IntenseEmphasis"/>
        </w:rPr>
      </w:pPr>
      <w:r w:rsidRPr="00227609">
        <w:rPr>
          <w:rStyle w:val="IntenseEmphasis"/>
        </w:rPr>
        <w:t>Professorial appointments</w:t>
      </w:r>
    </w:p>
    <w:p w14:paraId="010EC85F" w14:textId="49FAA67B" w:rsidR="00DD11E1" w:rsidRDefault="00ED05BA">
      <w:r>
        <w:t>S</w:t>
      </w:r>
      <w:r w:rsidR="007773AC">
        <w:t xml:space="preserve">alary, start dates and any other conditions (such as </w:t>
      </w:r>
      <w:r w:rsidR="00E93024">
        <w:t>start-up</w:t>
      </w:r>
      <w:r w:rsidR="007773AC">
        <w:t xml:space="preserve"> funding) will be </w:t>
      </w:r>
      <w:r w:rsidR="00687ED3">
        <w:t xml:space="preserve">negotiated between the successful candidate and the </w:t>
      </w:r>
      <w:r w:rsidR="007773AC">
        <w:t>Principal</w:t>
      </w:r>
      <w:r w:rsidR="00227609">
        <w:t xml:space="preserve"> or </w:t>
      </w:r>
      <w:r w:rsidR="007773AC">
        <w:t xml:space="preserve">Master </w:t>
      </w:r>
      <w:r w:rsidR="00227609">
        <w:t xml:space="preserve">who will inform HR </w:t>
      </w:r>
      <w:r w:rsidR="001E7A2B">
        <w:t>so they may i</w:t>
      </w:r>
      <w:r w:rsidR="007773AC">
        <w:t xml:space="preserve">ssue the </w:t>
      </w:r>
      <w:r w:rsidR="001E7A2B">
        <w:t xml:space="preserve">formal </w:t>
      </w:r>
      <w:r w:rsidR="007773AC">
        <w:t xml:space="preserve">offer. </w:t>
      </w:r>
    </w:p>
    <w:p w14:paraId="3A08338F" w14:textId="3EB8A226" w:rsidR="00687ED3" w:rsidRDefault="00687ED3">
      <w:r w:rsidRPr="00CF36BD">
        <w:t>The Master will update all unsuccessful Professorial candidates directly.</w:t>
      </w:r>
      <w:r>
        <w:t xml:space="preserve"> </w:t>
      </w:r>
    </w:p>
    <w:p w14:paraId="27AD7CFD" w14:textId="4FEC160D" w:rsidR="00687ED3" w:rsidRPr="00227609" w:rsidRDefault="00687ED3" w:rsidP="00227609">
      <w:pPr>
        <w:pStyle w:val="Heading2"/>
        <w:rPr>
          <w:rStyle w:val="IntenseEmphasis"/>
        </w:rPr>
      </w:pPr>
      <w:r w:rsidRPr="00227609">
        <w:rPr>
          <w:rStyle w:val="IntenseEmphasis"/>
        </w:rPr>
        <w:t>For all appointments</w:t>
      </w:r>
    </w:p>
    <w:p w14:paraId="73D249A1" w14:textId="77777777" w:rsidR="00687ED3" w:rsidRDefault="00687ED3" w:rsidP="00687ED3">
      <w:r>
        <w:t xml:space="preserve">Please allow at least 14 days between sending the recruitment team the </w:t>
      </w:r>
      <w:proofErr w:type="spellStart"/>
      <w:r>
        <w:t>DoA</w:t>
      </w:r>
      <w:proofErr w:type="spellEnd"/>
      <w:r>
        <w:t xml:space="preserve"> and the start date. </w:t>
      </w:r>
    </w:p>
    <w:p w14:paraId="655F99C6" w14:textId="77777777" w:rsidR="00687ED3" w:rsidRDefault="00687ED3" w:rsidP="00687ED3">
      <w:r>
        <w:t xml:space="preserve">HR will initiate the visa process where required upon receipt of the </w:t>
      </w:r>
      <w:proofErr w:type="spellStart"/>
      <w:proofErr w:type="gramStart"/>
      <w:r>
        <w:t>DoA</w:t>
      </w:r>
      <w:proofErr w:type="spellEnd"/>
      <w:proofErr w:type="gramEnd"/>
      <w:r>
        <w:t xml:space="preserve"> but the preferred start date may require amendment if there are delays in obtaining the visa. </w:t>
      </w:r>
    </w:p>
    <w:p w14:paraId="3FFC30DB" w14:textId="77777777" w:rsidR="008B3C6E" w:rsidRDefault="008B3C6E" w:rsidP="00227609">
      <w:pPr>
        <w:pStyle w:val="Heading2"/>
        <w:rPr>
          <w:rStyle w:val="Strong"/>
        </w:rPr>
      </w:pPr>
    </w:p>
    <w:p w14:paraId="195F1031" w14:textId="7E7D36BE" w:rsidR="008B3C6E" w:rsidRPr="00FC6DF1" w:rsidRDefault="00ED05BA" w:rsidP="00FC6DF1">
      <w:pPr>
        <w:pStyle w:val="Heading2"/>
        <w:rPr>
          <w:b/>
          <w:bCs/>
        </w:rPr>
      </w:pPr>
      <w:r w:rsidRPr="00CF36BD">
        <w:rPr>
          <w:rStyle w:val="Strong"/>
        </w:rPr>
        <w:t>R</w:t>
      </w:r>
      <w:r w:rsidR="00227609" w:rsidRPr="00CF36BD">
        <w:rPr>
          <w:rStyle w:val="Strong"/>
        </w:rPr>
        <w:t>eferences</w:t>
      </w:r>
    </w:p>
    <w:p w14:paraId="0E8D1F4B" w14:textId="4ECD3EAC" w:rsidR="00ED05BA" w:rsidRDefault="00ED05BA">
      <w:r>
        <w:t xml:space="preserve">The offer paperwork will be sent out to the candidate </w:t>
      </w:r>
      <w:r w:rsidR="00227609">
        <w:t xml:space="preserve">as soon as possible and </w:t>
      </w:r>
      <w:r>
        <w:t>regardless of whether all references are available</w:t>
      </w:r>
      <w:r w:rsidR="00227609">
        <w:t xml:space="preserve">. However, </w:t>
      </w:r>
      <w:r>
        <w:t xml:space="preserve">the appointment will be subject to satisfactory references and the offer could be withdrawn upon failure to secure </w:t>
      </w:r>
      <w:r w:rsidR="00227609">
        <w:t>these</w:t>
      </w:r>
      <w:r>
        <w:t xml:space="preserve">.   </w:t>
      </w:r>
    </w:p>
    <w:p w14:paraId="3649C4B8" w14:textId="1D158CA5" w:rsidR="009577FD" w:rsidRPr="00227609" w:rsidRDefault="00227609" w:rsidP="00227609">
      <w:pPr>
        <w:pStyle w:val="Heading2"/>
        <w:rPr>
          <w:rStyle w:val="Strong"/>
        </w:rPr>
      </w:pPr>
      <w:r>
        <w:rPr>
          <w:rStyle w:val="Strong"/>
        </w:rPr>
        <w:t>Failure to appoint</w:t>
      </w:r>
    </w:p>
    <w:p w14:paraId="345676AF" w14:textId="20AFE8AF" w:rsidR="009577FD" w:rsidRDefault="009577FD">
      <w:r>
        <w:t xml:space="preserve">Once all candidates have been updated as outlined above, the School should take time to review whether the post is to be readvertised in the same or different format.  HR will contact the School within 4 months from the initial recruitment exercise if it remains vacant. </w:t>
      </w:r>
    </w:p>
    <w:p w14:paraId="676E5C88" w14:textId="1C652ACD" w:rsidR="001E7A2B" w:rsidRDefault="001E7A2B">
      <w:r>
        <w:t>Responsibilities</w:t>
      </w:r>
    </w:p>
    <w:tbl>
      <w:tblPr>
        <w:tblStyle w:val="TableGrid"/>
        <w:tblW w:w="0" w:type="auto"/>
        <w:tblLook w:val="04A0" w:firstRow="1" w:lastRow="0" w:firstColumn="1" w:lastColumn="0" w:noHBand="0" w:noVBand="1"/>
      </w:tblPr>
      <w:tblGrid>
        <w:gridCol w:w="2288"/>
        <w:gridCol w:w="1252"/>
        <w:gridCol w:w="980"/>
        <w:gridCol w:w="1607"/>
        <w:gridCol w:w="1708"/>
        <w:gridCol w:w="1181"/>
      </w:tblGrid>
      <w:tr w:rsidR="00ED1123" w14:paraId="2AEF588E" w14:textId="77777777" w:rsidTr="00ED1123">
        <w:tc>
          <w:tcPr>
            <w:tcW w:w="1226" w:type="dxa"/>
            <w:shd w:val="clear" w:color="auto" w:fill="B4C6E7" w:themeFill="accent1" w:themeFillTint="66"/>
          </w:tcPr>
          <w:p w14:paraId="22F7E585" w14:textId="77777777" w:rsidR="00FC55E3" w:rsidRDefault="00FC55E3"/>
        </w:tc>
        <w:tc>
          <w:tcPr>
            <w:tcW w:w="1548" w:type="dxa"/>
            <w:shd w:val="clear" w:color="auto" w:fill="B4C6E7" w:themeFill="accent1" w:themeFillTint="66"/>
          </w:tcPr>
          <w:p w14:paraId="1B2CF2F0" w14:textId="6F4E0748" w:rsidR="00FC55E3" w:rsidRPr="00ED1123" w:rsidRDefault="00FC55E3">
            <w:pPr>
              <w:rPr>
                <w:b/>
                <w:bCs/>
              </w:rPr>
            </w:pPr>
            <w:r w:rsidRPr="00ED1123">
              <w:rPr>
                <w:b/>
                <w:bCs/>
              </w:rPr>
              <w:t>School</w:t>
            </w:r>
          </w:p>
        </w:tc>
        <w:tc>
          <w:tcPr>
            <w:tcW w:w="1158" w:type="dxa"/>
            <w:shd w:val="clear" w:color="auto" w:fill="B4C6E7" w:themeFill="accent1" w:themeFillTint="66"/>
          </w:tcPr>
          <w:p w14:paraId="5769E4DD" w14:textId="5617226D" w:rsidR="00FC55E3" w:rsidRPr="00ED1123" w:rsidRDefault="00FC55E3">
            <w:pPr>
              <w:rPr>
                <w:b/>
                <w:bCs/>
              </w:rPr>
            </w:pPr>
            <w:r w:rsidRPr="00ED1123">
              <w:rPr>
                <w:b/>
                <w:bCs/>
              </w:rPr>
              <w:t xml:space="preserve">Panel </w:t>
            </w:r>
          </w:p>
        </w:tc>
        <w:tc>
          <w:tcPr>
            <w:tcW w:w="1899" w:type="dxa"/>
            <w:shd w:val="clear" w:color="auto" w:fill="B4C6E7" w:themeFill="accent1" w:themeFillTint="66"/>
          </w:tcPr>
          <w:p w14:paraId="382E8E3E" w14:textId="36006B66" w:rsidR="00FC55E3" w:rsidRPr="00ED1123" w:rsidRDefault="00E93024">
            <w:pPr>
              <w:rPr>
                <w:b/>
                <w:bCs/>
              </w:rPr>
            </w:pPr>
            <w:r>
              <w:rPr>
                <w:b/>
                <w:bCs/>
              </w:rPr>
              <w:t xml:space="preserve">Panel </w:t>
            </w:r>
            <w:r w:rsidR="00FC55E3" w:rsidRPr="00ED1123">
              <w:rPr>
                <w:b/>
                <w:bCs/>
              </w:rPr>
              <w:t xml:space="preserve">Convenor </w:t>
            </w:r>
          </w:p>
        </w:tc>
        <w:tc>
          <w:tcPr>
            <w:tcW w:w="2070" w:type="dxa"/>
            <w:shd w:val="clear" w:color="auto" w:fill="B4C6E7" w:themeFill="accent1" w:themeFillTint="66"/>
          </w:tcPr>
          <w:p w14:paraId="2670AFF0" w14:textId="78E9B0BF" w:rsidR="00FC55E3" w:rsidRPr="00ED1123" w:rsidRDefault="00FC55E3">
            <w:pPr>
              <w:rPr>
                <w:b/>
                <w:bCs/>
              </w:rPr>
            </w:pPr>
            <w:r w:rsidRPr="00ED1123">
              <w:rPr>
                <w:b/>
                <w:bCs/>
              </w:rPr>
              <w:t>HR</w:t>
            </w:r>
          </w:p>
        </w:tc>
        <w:tc>
          <w:tcPr>
            <w:tcW w:w="1115" w:type="dxa"/>
            <w:shd w:val="clear" w:color="auto" w:fill="B4C6E7" w:themeFill="accent1" w:themeFillTint="66"/>
          </w:tcPr>
          <w:p w14:paraId="4C1A605B" w14:textId="232EC13D" w:rsidR="00FC55E3" w:rsidRPr="00ED1123" w:rsidRDefault="00FC55E3">
            <w:pPr>
              <w:rPr>
                <w:b/>
                <w:bCs/>
              </w:rPr>
            </w:pPr>
            <w:r w:rsidRPr="00ED1123">
              <w:rPr>
                <w:b/>
                <w:bCs/>
              </w:rPr>
              <w:t xml:space="preserve">Principal’s Office </w:t>
            </w:r>
          </w:p>
        </w:tc>
      </w:tr>
      <w:tr w:rsidR="00ED1123" w14:paraId="0856B55D" w14:textId="77777777" w:rsidTr="00FC55E3">
        <w:tc>
          <w:tcPr>
            <w:tcW w:w="1226" w:type="dxa"/>
          </w:tcPr>
          <w:p w14:paraId="3B24FCBA" w14:textId="7F841471" w:rsidR="00FC55E3" w:rsidRDefault="00FC55E3">
            <w:r>
              <w:t>Getting post approval</w:t>
            </w:r>
          </w:p>
        </w:tc>
        <w:tc>
          <w:tcPr>
            <w:tcW w:w="1548" w:type="dxa"/>
          </w:tcPr>
          <w:p w14:paraId="15004DCE" w14:textId="3DF570A4" w:rsidR="00FC55E3" w:rsidRDefault="00FC55E3"/>
        </w:tc>
        <w:tc>
          <w:tcPr>
            <w:tcW w:w="1158" w:type="dxa"/>
          </w:tcPr>
          <w:p w14:paraId="3B48BF90" w14:textId="77777777" w:rsidR="00FC55E3" w:rsidRDefault="00FC55E3"/>
        </w:tc>
        <w:tc>
          <w:tcPr>
            <w:tcW w:w="1899" w:type="dxa"/>
          </w:tcPr>
          <w:p w14:paraId="261E3346" w14:textId="0BEF12C8" w:rsidR="00FC55E3" w:rsidRDefault="00FC55E3">
            <w:r>
              <w:rPr>
                <w:rFonts w:cstheme="minorHAnsi"/>
              </w:rPr>
              <w:t>√</w:t>
            </w:r>
          </w:p>
        </w:tc>
        <w:tc>
          <w:tcPr>
            <w:tcW w:w="2070" w:type="dxa"/>
          </w:tcPr>
          <w:p w14:paraId="47B59055" w14:textId="6D13A7ED" w:rsidR="00FC55E3" w:rsidRDefault="00FC55E3"/>
        </w:tc>
        <w:tc>
          <w:tcPr>
            <w:tcW w:w="1115" w:type="dxa"/>
          </w:tcPr>
          <w:p w14:paraId="1B6EE512" w14:textId="77777777" w:rsidR="00FC55E3" w:rsidRDefault="00FC55E3"/>
        </w:tc>
      </w:tr>
      <w:tr w:rsidR="00ED1123" w14:paraId="60A59AF9" w14:textId="77777777" w:rsidTr="00FC55E3">
        <w:tc>
          <w:tcPr>
            <w:tcW w:w="1226" w:type="dxa"/>
          </w:tcPr>
          <w:p w14:paraId="017871C1" w14:textId="4C9AD93F" w:rsidR="00FC55E3" w:rsidRDefault="00FC55E3">
            <w:r>
              <w:t xml:space="preserve">Writing Ad/FPs </w:t>
            </w:r>
          </w:p>
        </w:tc>
        <w:tc>
          <w:tcPr>
            <w:tcW w:w="1548" w:type="dxa"/>
          </w:tcPr>
          <w:p w14:paraId="04B098BD" w14:textId="4FB0E9F9" w:rsidR="00FC55E3" w:rsidRDefault="00FC55E3">
            <w:r>
              <w:rPr>
                <w:rFonts w:cstheme="minorHAnsi"/>
              </w:rPr>
              <w:t xml:space="preserve"> </w:t>
            </w:r>
          </w:p>
        </w:tc>
        <w:tc>
          <w:tcPr>
            <w:tcW w:w="1158" w:type="dxa"/>
          </w:tcPr>
          <w:p w14:paraId="52CD9093" w14:textId="77777777" w:rsidR="00FC55E3" w:rsidRDefault="00FC55E3"/>
        </w:tc>
        <w:tc>
          <w:tcPr>
            <w:tcW w:w="1899" w:type="dxa"/>
          </w:tcPr>
          <w:p w14:paraId="2C7A758A" w14:textId="6DB035E8" w:rsidR="00FC55E3" w:rsidRDefault="00FC55E3">
            <w:r>
              <w:rPr>
                <w:rFonts w:cstheme="minorHAnsi"/>
              </w:rPr>
              <w:t>√</w:t>
            </w:r>
          </w:p>
        </w:tc>
        <w:tc>
          <w:tcPr>
            <w:tcW w:w="2070" w:type="dxa"/>
          </w:tcPr>
          <w:p w14:paraId="05E030CE" w14:textId="6FA1C7CA" w:rsidR="00FC55E3" w:rsidRDefault="00FC55E3"/>
        </w:tc>
        <w:tc>
          <w:tcPr>
            <w:tcW w:w="1115" w:type="dxa"/>
          </w:tcPr>
          <w:p w14:paraId="04BCF8E8" w14:textId="77777777" w:rsidR="00FC55E3" w:rsidRDefault="00FC55E3"/>
        </w:tc>
      </w:tr>
      <w:tr w:rsidR="00ED1123" w14:paraId="7C5BAD3F" w14:textId="77777777" w:rsidTr="00FC55E3">
        <w:tc>
          <w:tcPr>
            <w:tcW w:w="1226" w:type="dxa"/>
          </w:tcPr>
          <w:p w14:paraId="27EDD9CD" w14:textId="5F9F71A7" w:rsidR="00FC55E3" w:rsidRDefault="00FC55E3">
            <w:r>
              <w:t xml:space="preserve">Advertising posts </w:t>
            </w:r>
          </w:p>
        </w:tc>
        <w:tc>
          <w:tcPr>
            <w:tcW w:w="1548" w:type="dxa"/>
          </w:tcPr>
          <w:p w14:paraId="6AC9606A" w14:textId="77777777" w:rsidR="00FC55E3" w:rsidRDefault="00FC55E3"/>
        </w:tc>
        <w:tc>
          <w:tcPr>
            <w:tcW w:w="1158" w:type="dxa"/>
          </w:tcPr>
          <w:p w14:paraId="5CFA50E1" w14:textId="77777777" w:rsidR="00FC55E3" w:rsidRDefault="00FC55E3">
            <w:pPr>
              <w:rPr>
                <w:rFonts w:cstheme="minorHAnsi"/>
              </w:rPr>
            </w:pPr>
          </w:p>
        </w:tc>
        <w:tc>
          <w:tcPr>
            <w:tcW w:w="1899" w:type="dxa"/>
          </w:tcPr>
          <w:p w14:paraId="0B733DDD" w14:textId="77777777" w:rsidR="00FC55E3" w:rsidRDefault="00FC55E3">
            <w:pPr>
              <w:rPr>
                <w:rFonts w:cstheme="minorHAnsi"/>
              </w:rPr>
            </w:pPr>
          </w:p>
        </w:tc>
        <w:tc>
          <w:tcPr>
            <w:tcW w:w="2070" w:type="dxa"/>
          </w:tcPr>
          <w:p w14:paraId="4A84C5A2" w14:textId="70FBEAFF" w:rsidR="00FC55E3" w:rsidRDefault="00FC55E3">
            <w:r>
              <w:rPr>
                <w:rFonts w:cstheme="minorHAnsi"/>
              </w:rPr>
              <w:t>√</w:t>
            </w:r>
          </w:p>
        </w:tc>
        <w:tc>
          <w:tcPr>
            <w:tcW w:w="1115" w:type="dxa"/>
          </w:tcPr>
          <w:p w14:paraId="629EACE5" w14:textId="77777777" w:rsidR="00FC55E3" w:rsidRDefault="00FC55E3"/>
        </w:tc>
      </w:tr>
      <w:tr w:rsidR="00ED1123" w14:paraId="56D627C8" w14:textId="77777777" w:rsidTr="00FC55E3">
        <w:tc>
          <w:tcPr>
            <w:tcW w:w="1226" w:type="dxa"/>
          </w:tcPr>
          <w:p w14:paraId="1D500ED3" w14:textId="6E2CEE44" w:rsidR="00FC55E3" w:rsidRDefault="00FC55E3">
            <w:r>
              <w:t>Longlisting</w:t>
            </w:r>
          </w:p>
        </w:tc>
        <w:tc>
          <w:tcPr>
            <w:tcW w:w="1548" w:type="dxa"/>
          </w:tcPr>
          <w:p w14:paraId="2355667B" w14:textId="3E2D91FD" w:rsidR="00FC55E3" w:rsidRDefault="00FC55E3"/>
        </w:tc>
        <w:tc>
          <w:tcPr>
            <w:tcW w:w="1158" w:type="dxa"/>
          </w:tcPr>
          <w:p w14:paraId="66BB87EE" w14:textId="75467BD6" w:rsidR="00FC55E3" w:rsidRDefault="00FC55E3">
            <w:r>
              <w:rPr>
                <w:rFonts w:cstheme="minorHAnsi"/>
              </w:rPr>
              <w:t>√</w:t>
            </w:r>
          </w:p>
        </w:tc>
        <w:tc>
          <w:tcPr>
            <w:tcW w:w="1899" w:type="dxa"/>
          </w:tcPr>
          <w:p w14:paraId="5C1F5F19" w14:textId="77777777" w:rsidR="00FC55E3" w:rsidRDefault="00FC55E3"/>
        </w:tc>
        <w:tc>
          <w:tcPr>
            <w:tcW w:w="2070" w:type="dxa"/>
          </w:tcPr>
          <w:p w14:paraId="1E494E82" w14:textId="5F18F943" w:rsidR="00FC55E3" w:rsidRDefault="00FC55E3"/>
        </w:tc>
        <w:tc>
          <w:tcPr>
            <w:tcW w:w="1115" w:type="dxa"/>
          </w:tcPr>
          <w:p w14:paraId="7D559230" w14:textId="77777777" w:rsidR="00FC55E3" w:rsidRDefault="00FC55E3"/>
        </w:tc>
      </w:tr>
      <w:tr w:rsidR="00ED1123" w14:paraId="505088CC" w14:textId="77777777" w:rsidTr="00FC55E3">
        <w:tc>
          <w:tcPr>
            <w:tcW w:w="1226" w:type="dxa"/>
          </w:tcPr>
          <w:p w14:paraId="7C821A7C" w14:textId="313DB3CB" w:rsidR="00FC55E3" w:rsidRDefault="00FC55E3">
            <w:r>
              <w:t xml:space="preserve">Shortlisting </w:t>
            </w:r>
          </w:p>
        </w:tc>
        <w:tc>
          <w:tcPr>
            <w:tcW w:w="1548" w:type="dxa"/>
          </w:tcPr>
          <w:p w14:paraId="263F021E" w14:textId="6E96A563" w:rsidR="00FC55E3" w:rsidRDefault="00FC55E3"/>
        </w:tc>
        <w:tc>
          <w:tcPr>
            <w:tcW w:w="1158" w:type="dxa"/>
          </w:tcPr>
          <w:p w14:paraId="066035D1" w14:textId="2453B077" w:rsidR="00FC55E3" w:rsidRDefault="00FC55E3">
            <w:r>
              <w:rPr>
                <w:rFonts w:cstheme="minorHAnsi"/>
              </w:rPr>
              <w:t>√</w:t>
            </w:r>
          </w:p>
        </w:tc>
        <w:tc>
          <w:tcPr>
            <w:tcW w:w="1899" w:type="dxa"/>
          </w:tcPr>
          <w:p w14:paraId="4655355A" w14:textId="77777777" w:rsidR="00FC55E3" w:rsidRDefault="00FC55E3"/>
        </w:tc>
        <w:tc>
          <w:tcPr>
            <w:tcW w:w="2070" w:type="dxa"/>
          </w:tcPr>
          <w:p w14:paraId="5A410CE4" w14:textId="3A90212B" w:rsidR="00FC55E3" w:rsidRDefault="00FC55E3"/>
        </w:tc>
        <w:tc>
          <w:tcPr>
            <w:tcW w:w="1115" w:type="dxa"/>
          </w:tcPr>
          <w:p w14:paraId="0C98786C" w14:textId="206457C4" w:rsidR="00FC55E3" w:rsidRPr="00FC55E3" w:rsidRDefault="00FC55E3">
            <w:r>
              <w:rPr>
                <w:rFonts w:cstheme="minorHAnsi"/>
              </w:rPr>
              <w:t xml:space="preserve"> </w:t>
            </w:r>
          </w:p>
        </w:tc>
      </w:tr>
      <w:tr w:rsidR="00ED1123" w14:paraId="3AE8DC25" w14:textId="77777777" w:rsidTr="00FC55E3">
        <w:tc>
          <w:tcPr>
            <w:tcW w:w="1226" w:type="dxa"/>
          </w:tcPr>
          <w:p w14:paraId="70C116AB" w14:textId="7E77CA86" w:rsidR="00FC55E3" w:rsidRDefault="00FC55E3">
            <w:r>
              <w:t>Interview invites</w:t>
            </w:r>
          </w:p>
        </w:tc>
        <w:tc>
          <w:tcPr>
            <w:tcW w:w="1548" w:type="dxa"/>
          </w:tcPr>
          <w:p w14:paraId="3A8F975B" w14:textId="77777777" w:rsidR="00FC55E3" w:rsidRDefault="00FC55E3"/>
        </w:tc>
        <w:tc>
          <w:tcPr>
            <w:tcW w:w="1158" w:type="dxa"/>
          </w:tcPr>
          <w:p w14:paraId="1899570A" w14:textId="77777777" w:rsidR="00FC55E3" w:rsidRDefault="00FC55E3">
            <w:pPr>
              <w:rPr>
                <w:rFonts w:cstheme="minorHAnsi"/>
              </w:rPr>
            </w:pPr>
          </w:p>
        </w:tc>
        <w:tc>
          <w:tcPr>
            <w:tcW w:w="1899" w:type="dxa"/>
          </w:tcPr>
          <w:p w14:paraId="0B301568" w14:textId="77777777" w:rsidR="00FC55E3" w:rsidRDefault="00FC55E3">
            <w:pPr>
              <w:rPr>
                <w:rFonts w:cstheme="minorHAnsi"/>
              </w:rPr>
            </w:pPr>
          </w:p>
        </w:tc>
        <w:tc>
          <w:tcPr>
            <w:tcW w:w="2070" w:type="dxa"/>
          </w:tcPr>
          <w:p w14:paraId="31AE5401" w14:textId="4DECA984" w:rsidR="00FC55E3" w:rsidRDefault="00FC55E3">
            <w:r>
              <w:rPr>
                <w:rFonts w:cstheme="minorHAnsi"/>
              </w:rPr>
              <w:t>√</w:t>
            </w:r>
          </w:p>
        </w:tc>
        <w:tc>
          <w:tcPr>
            <w:tcW w:w="1115" w:type="dxa"/>
          </w:tcPr>
          <w:p w14:paraId="07D96AF5" w14:textId="77777777" w:rsidR="00FC55E3" w:rsidRDefault="00FC55E3"/>
        </w:tc>
      </w:tr>
      <w:tr w:rsidR="00ED1123" w14:paraId="4433FD03" w14:textId="77777777" w:rsidTr="00FC55E3">
        <w:tc>
          <w:tcPr>
            <w:tcW w:w="1226" w:type="dxa"/>
          </w:tcPr>
          <w:p w14:paraId="1252588D" w14:textId="331E42BF" w:rsidR="00FC55E3" w:rsidRDefault="00FC55E3">
            <w:r>
              <w:t>Timetable</w:t>
            </w:r>
          </w:p>
        </w:tc>
        <w:tc>
          <w:tcPr>
            <w:tcW w:w="1548" w:type="dxa"/>
          </w:tcPr>
          <w:p w14:paraId="7C1BDC48" w14:textId="77777777" w:rsidR="00FC55E3" w:rsidRDefault="00FC55E3"/>
        </w:tc>
        <w:tc>
          <w:tcPr>
            <w:tcW w:w="1158" w:type="dxa"/>
          </w:tcPr>
          <w:p w14:paraId="79775953" w14:textId="77777777" w:rsidR="00FC55E3" w:rsidRDefault="00FC55E3">
            <w:pPr>
              <w:rPr>
                <w:rFonts w:cstheme="minorHAnsi"/>
              </w:rPr>
            </w:pPr>
          </w:p>
        </w:tc>
        <w:tc>
          <w:tcPr>
            <w:tcW w:w="1899" w:type="dxa"/>
          </w:tcPr>
          <w:p w14:paraId="1BA569F1" w14:textId="67A8BEC7" w:rsidR="00FC55E3" w:rsidRDefault="00E93024">
            <w:pPr>
              <w:rPr>
                <w:rFonts w:cstheme="minorHAnsi"/>
              </w:rPr>
            </w:pPr>
            <w:r>
              <w:rPr>
                <w:rFonts w:cstheme="minorHAnsi"/>
              </w:rPr>
              <w:t>√</w:t>
            </w:r>
          </w:p>
        </w:tc>
        <w:tc>
          <w:tcPr>
            <w:tcW w:w="2070" w:type="dxa"/>
          </w:tcPr>
          <w:p w14:paraId="53DEA5CC" w14:textId="4EB1F233" w:rsidR="00FC55E3" w:rsidRDefault="00FC55E3">
            <w:r>
              <w:rPr>
                <w:rFonts w:cstheme="minorHAnsi"/>
              </w:rPr>
              <w:t>√</w:t>
            </w:r>
          </w:p>
        </w:tc>
        <w:tc>
          <w:tcPr>
            <w:tcW w:w="1115" w:type="dxa"/>
          </w:tcPr>
          <w:p w14:paraId="1F8B75D4" w14:textId="2CE4029C" w:rsidR="00FC55E3" w:rsidRDefault="00FC55E3"/>
        </w:tc>
      </w:tr>
      <w:tr w:rsidR="00ED1123" w14:paraId="091CBF69" w14:textId="77777777" w:rsidTr="00FC55E3">
        <w:tc>
          <w:tcPr>
            <w:tcW w:w="1226" w:type="dxa"/>
          </w:tcPr>
          <w:p w14:paraId="197E425F" w14:textId="7BFC81EB" w:rsidR="00FC55E3" w:rsidRDefault="00FC55E3">
            <w:r>
              <w:t>Interview set ups</w:t>
            </w:r>
            <w:r w:rsidR="00ED1123">
              <w:t xml:space="preserve"> (rooms/Teams)</w:t>
            </w:r>
          </w:p>
        </w:tc>
        <w:tc>
          <w:tcPr>
            <w:tcW w:w="1548" w:type="dxa"/>
          </w:tcPr>
          <w:p w14:paraId="1BC4E7AB" w14:textId="12B1C579" w:rsidR="00FC55E3" w:rsidRDefault="00FC55E3">
            <w:r>
              <w:rPr>
                <w:rFonts w:cstheme="minorHAnsi"/>
              </w:rPr>
              <w:t>√</w:t>
            </w:r>
          </w:p>
        </w:tc>
        <w:tc>
          <w:tcPr>
            <w:tcW w:w="1158" w:type="dxa"/>
          </w:tcPr>
          <w:p w14:paraId="19D86309" w14:textId="77777777" w:rsidR="00FC55E3" w:rsidRDefault="00FC55E3"/>
        </w:tc>
        <w:tc>
          <w:tcPr>
            <w:tcW w:w="1899" w:type="dxa"/>
          </w:tcPr>
          <w:p w14:paraId="68A99461" w14:textId="77777777" w:rsidR="00FC55E3" w:rsidRDefault="00FC55E3"/>
        </w:tc>
        <w:tc>
          <w:tcPr>
            <w:tcW w:w="2070" w:type="dxa"/>
          </w:tcPr>
          <w:p w14:paraId="6BF84497" w14:textId="33DE0D1B" w:rsidR="00FC55E3" w:rsidRDefault="00FC55E3"/>
        </w:tc>
        <w:tc>
          <w:tcPr>
            <w:tcW w:w="1115" w:type="dxa"/>
          </w:tcPr>
          <w:p w14:paraId="2E6C3AE9" w14:textId="77777777" w:rsidR="00FC55E3" w:rsidRDefault="00FC55E3"/>
        </w:tc>
      </w:tr>
      <w:tr w:rsidR="00ED1123" w14:paraId="7390CAFA" w14:textId="77777777" w:rsidTr="00FC55E3">
        <w:tc>
          <w:tcPr>
            <w:tcW w:w="1226" w:type="dxa"/>
          </w:tcPr>
          <w:p w14:paraId="6454BAF9" w14:textId="0EA074F9" w:rsidR="00ED1123" w:rsidRDefault="00ED1123">
            <w:r>
              <w:t>Travel/Accommodation</w:t>
            </w:r>
          </w:p>
        </w:tc>
        <w:tc>
          <w:tcPr>
            <w:tcW w:w="1548" w:type="dxa"/>
          </w:tcPr>
          <w:p w14:paraId="2195D16E" w14:textId="77777777" w:rsidR="00ED1123" w:rsidRDefault="00ED1123">
            <w:pPr>
              <w:rPr>
                <w:rFonts w:cstheme="minorHAnsi"/>
              </w:rPr>
            </w:pPr>
          </w:p>
        </w:tc>
        <w:tc>
          <w:tcPr>
            <w:tcW w:w="1158" w:type="dxa"/>
          </w:tcPr>
          <w:p w14:paraId="0B901CD1" w14:textId="77777777" w:rsidR="00ED1123" w:rsidRDefault="00ED1123">
            <w:pPr>
              <w:rPr>
                <w:rFonts w:cstheme="minorHAnsi"/>
              </w:rPr>
            </w:pPr>
          </w:p>
        </w:tc>
        <w:tc>
          <w:tcPr>
            <w:tcW w:w="1899" w:type="dxa"/>
          </w:tcPr>
          <w:p w14:paraId="32AE25B7" w14:textId="77777777" w:rsidR="00ED1123" w:rsidRDefault="00ED1123"/>
        </w:tc>
        <w:tc>
          <w:tcPr>
            <w:tcW w:w="2070" w:type="dxa"/>
          </w:tcPr>
          <w:p w14:paraId="5DE9A243" w14:textId="3CB41B92" w:rsidR="00ED1123" w:rsidRDefault="00ED1123">
            <w:r>
              <w:rPr>
                <w:rFonts w:cstheme="minorHAnsi"/>
              </w:rPr>
              <w:t>√</w:t>
            </w:r>
          </w:p>
        </w:tc>
        <w:tc>
          <w:tcPr>
            <w:tcW w:w="1115" w:type="dxa"/>
          </w:tcPr>
          <w:p w14:paraId="6702DACD" w14:textId="77777777" w:rsidR="00ED1123" w:rsidRDefault="00ED1123">
            <w:pPr>
              <w:rPr>
                <w:rFonts w:cstheme="minorHAnsi"/>
              </w:rPr>
            </w:pPr>
          </w:p>
        </w:tc>
      </w:tr>
      <w:tr w:rsidR="00ED1123" w14:paraId="23D1169F" w14:textId="77777777" w:rsidTr="00FC55E3">
        <w:tc>
          <w:tcPr>
            <w:tcW w:w="1226" w:type="dxa"/>
          </w:tcPr>
          <w:p w14:paraId="2EE7CC8D" w14:textId="4280027B" w:rsidR="00FC55E3" w:rsidRDefault="00FC55E3">
            <w:r>
              <w:t>Interviews</w:t>
            </w:r>
          </w:p>
        </w:tc>
        <w:tc>
          <w:tcPr>
            <w:tcW w:w="1548" w:type="dxa"/>
          </w:tcPr>
          <w:p w14:paraId="0D9F19EA" w14:textId="1E5FBB2A" w:rsidR="00FC55E3" w:rsidRPr="00FC55E3" w:rsidRDefault="00FC55E3">
            <w:pPr>
              <w:rPr>
                <w:b/>
                <w:bCs/>
              </w:rPr>
            </w:pPr>
            <w:r>
              <w:rPr>
                <w:rFonts w:cstheme="minorHAnsi"/>
              </w:rPr>
              <w:t xml:space="preserve"> </w:t>
            </w:r>
          </w:p>
        </w:tc>
        <w:tc>
          <w:tcPr>
            <w:tcW w:w="1158" w:type="dxa"/>
          </w:tcPr>
          <w:p w14:paraId="709DAA50" w14:textId="4487CA00" w:rsidR="00FC55E3" w:rsidRDefault="00FC55E3">
            <w:r>
              <w:rPr>
                <w:rFonts w:cstheme="minorHAnsi"/>
              </w:rPr>
              <w:t>√</w:t>
            </w:r>
          </w:p>
        </w:tc>
        <w:tc>
          <w:tcPr>
            <w:tcW w:w="1899" w:type="dxa"/>
          </w:tcPr>
          <w:p w14:paraId="554E0030" w14:textId="77777777" w:rsidR="00FC55E3" w:rsidRDefault="00FC55E3"/>
        </w:tc>
        <w:tc>
          <w:tcPr>
            <w:tcW w:w="2070" w:type="dxa"/>
          </w:tcPr>
          <w:p w14:paraId="2BB1CD92" w14:textId="4CAE49B2" w:rsidR="00FC55E3" w:rsidRDefault="00FC55E3"/>
        </w:tc>
        <w:tc>
          <w:tcPr>
            <w:tcW w:w="1115" w:type="dxa"/>
          </w:tcPr>
          <w:p w14:paraId="5F283048" w14:textId="729C123D" w:rsidR="00FC55E3" w:rsidRDefault="00FC55E3">
            <w:r>
              <w:rPr>
                <w:rFonts w:cstheme="minorHAnsi"/>
              </w:rPr>
              <w:t xml:space="preserve"> </w:t>
            </w:r>
          </w:p>
        </w:tc>
      </w:tr>
      <w:tr w:rsidR="00ED1123" w14:paraId="4CE7E1CE" w14:textId="77777777" w:rsidTr="00FC55E3">
        <w:tc>
          <w:tcPr>
            <w:tcW w:w="1226" w:type="dxa"/>
          </w:tcPr>
          <w:p w14:paraId="275D8AC9" w14:textId="3D697909" w:rsidR="00FC55E3" w:rsidRDefault="00FC55E3">
            <w:r>
              <w:t>Verbal Offers</w:t>
            </w:r>
          </w:p>
        </w:tc>
        <w:tc>
          <w:tcPr>
            <w:tcW w:w="1548" w:type="dxa"/>
          </w:tcPr>
          <w:p w14:paraId="4AA1FD43" w14:textId="13C651BA" w:rsidR="00FC55E3" w:rsidRDefault="00FC55E3"/>
        </w:tc>
        <w:tc>
          <w:tcPr>
            <w:tcW w:w="1158" w:type="dxa"/>
          </w:tcPr>
          <w:p w14:paraId="4CE3950B" w14:textId="000349ED" w:rsidR="00FC55E3" w:rsidRDefault="00FC55E3"/>
        </w:tc>
        <w:tc>
          <w:tcPr>
            <w:tcW w:w="1899" w:type="dxa"/>
          </w:tcPr>
          <w:p w14:paraId="7D505CAA" w14:textId="1937AC04" w:rsidR="00FC55E3" w:rsidRDefault="00FC55E3">
            <w:r>
              <w:rPr>
                <w:rFonts w:cstheme="minorHAnsi"/>
              </w:rPr>
              <w:t>√</w:t>
            </w:r>
            <w:r>
              <w:t xml:space="preserve"> (non Profs)</w:t>
            </w:r>
          </w:p>
        </w:tc>
        <w:tc>
          <w:tcPr>
            <w:tcW w:w="2070" w:type="dxa"/>
          </w:tcPr>
          <w:p w14:paraId="437DCEAD" w14:textId="2C6A1911" w:rsidR="00FC55E3" w:rsidRDefault="00FC55E3"/>
        </w:tc>
        <w:tc>
          <w:tcPr>
            <w:tcW w:w="1115" w:type="dxa"/>
          </w:tcPr>
          <w:p w14:paraId="4C6EACCC" w14:textId="2BC159A9" w:rsidR="00FC55E3" w:rsidRDefault="00FC55E3">
            <w:r>
              <w:rPr>
                <w:rFonts w:cstheme="minorHAnsi"/>
              </w:rPr>
              <w:t>√</w:t>
            </w:r>
            <w:r>
              <w:t xml:space="preserve"> (</w:t>
            </w:r>
            <w:proofErr w:type="gramStart"/>
            <w:r>
              <w:t>Profs )</w:t>
            </w:r>
            <w:proofErr w:type="gramEnd"/>
          </w:p>
        </w:tc>
      </w:tr>
      <w:tr w:rsidR="00ED1123" w14:paraId="1C37F018" w14:textId="77777777" w:rsidTr="00FC55E3">
        <w:tc>
          <w:tcPr>
            <w:tcW w:w="1226" w:type="dxa"/>
          </w:tcPr>
          <w:p w14:paraId="0990CF21" w14:textId="49E5CBB5" w:rsidR="00ED1123" w:rsidRDefault="00ED1123">
            <w:r>
              <w:t>Salary approval (non-standard)</w:t>
            </w:r>
          </w:p>
        </w:tc>
        <w:tc>
          <w:tcPr>
            <w:tcW w:w="1548" w:type="dxa"/>
          </w:tcPr>
          <w:p w14:paraId="1366D372" w14:textId="77777777" w:rsidR="00ED1123" w:rsidRDefault="00ED1123"/>
        </w:tc>
        <w:tc>
          <w:tcPr>
            <w:tcW w:w="1158" w:type="dxa"/>
          </w:tcPr>
          <w:p w14:paraId="6ACA8791" w14:textId="77777777" w:rsidR="00ED1123" w:rsidRDefault="00ED1123">
            <w:pPr>
              <w:rPr>
                <w:rFonts w:cstheme="minorHAnsi"/>
              </w:rPr>
            </w:pPr>
          </w:p>
        </w:tc>
        <w:tc>
          <w:tcPr>
            <w:tcW w:w="1899" w:type="dxa"/>
          </w:tcPr>
          <w:p w14:paraId="76BFA6A1" w14:textId="77777777" w:rsidR="00ED1123" w:rsidRDefault="00ED1123">
            <w:pPr>
              <w:rPr>
                <w:rFonts w:cstheme="minorHAnsi"/>
              </w:rPr>
            </w:pPr>
          </w:p>
        </w:tc>
        <w:tc>
          <w:tcPr>
            <w:tcW w:w="2070" w:type="dxa"/>
          </w:tcPr>
          <w:p w14:paraId="3168707D" w14:textId="16600034" w:rsidR="00ED1123" w:rsidRDefault="00ED1123">
            <w:pPr>
              <w:rPr>
                <w:rFonts w:cstheme="minorHAnsi"/>
              </w:rPr>
            </w:pPr>
            <w:r>
              <w:rPr>
                <w:rFonts w:cstheme="minorHAnsi"/>
              </w:rPr>
              <w:t>√ (non Profs)</w:t>
            </w:r>
          </w:p>
        </w:tc>
        <w:tc>
          <w:tcPr>
            <w:tcW w:w="1115" w:type="dxa"/>
          </w:tcPr>
          <w:p w14:paraId="0EB04AF2" w14:textId="7757DBDD" w:rsidR="00ED1123" w:rsidRDefault="00ED1123">
            <w:r>
              <w:rPr>
                <w:rFonts w:cstheme="minorHAnsi"/>
              </w:rPr>
              <w:t>√ (Profs)</w:t>
            </w:r>
          </w:p>
        </w:tc>
      </w:tr>
      <w:tr w:rsidR="00ED1123" w14:paraId="0C6E91FE" w14:textId="77777777" w:rsidTr="00FC55E3">
        <w:tc>
          <w:tcPr>
            <w:tcW w:w="1226" w:type="dxa"/>
          </w:tcPr>
          <w:p w14:paraId="110E24F1" w14:textId="44DA5A12" w:rsidR="00FC55E3" w:rsidRDefault="00FC55E3">
            <w:r>
              <w:t>Formal Offers</w:t>
            </w:r>
          </w:p>
        </w:tc>
        <w:tc>
          <w:tcPr>
            <w:tcW w:w="1548" w:type="dxa"/>
          </w:tcPr>
          <w:p w14:paraId="66ABE10E" w14:textId="77777777" w:rsidR="00FC55E3" w:rsidRDefault="00FC55E3"/>
        </w:tc>
        <w:tc>
          <w:tcPr>
            <w:tcW w:w="1158" w:type="dxa"/>
          </w:tcPr>
          <w:p w14:paraId="23471713" w14:textId="77777777" w:rsidR="00FC55E3" w:rsidRDefault="00FC55E3">
            <w:pPr>
              <w:rPr>
                <w:rFonts w:cstheme="minorHAnsi"/>
              </w:rPr>
            </w:pPr>
          </w:p>
        </w:tc>
        <w:tc>
          <w:tcPr>
            <w:tcW w:w="1899" w:type="dxa"/>
          </w:tcPr>
          <w:p w14:paraId="0B6D9160" w14:textId="77777777" w:rsidR="00FC55E3" w:rsidRDefault="00FC55E3">
            <w:pPr>
              <w:rPr>
                <w:rFonts w:cstheme="minorHAnsi"/>
              </w:rPr>
            </w:pPr>
          </w:p>
        </w:tc>
        <w:tc>
          <w:tcPr>
            <w:tcW w:w="2070" w:type="dxa"/>
          </w:tcPr>
          <w:p w14:paraId="6AE5B611" w14:textId="0EFFEE81" w:rsidR="00FC55E3" w:rsidRDefault="00FC55E3">
            <w:r>
              <w:rPr>
                <w:rFonts w:cstheme="minorHAnsi"/>
              </w:rPr>
              <w:t>√</w:t>
            </w:r>
          </w:p>
        </w:tc>
        <w:tc>
          <w:tcPr>
            <w:tcW w:w="1115" w:type="dxa"/>
          </w:tcPr>
          <w:p w14:paraId="09869E2B" w14:textId="77777777" w:rsidR="00FC55E3" w:rsidRDefault="00FC55E3"/>
        </w:tc>
      </w:tr>
      <w:tr w:rsidR="00ED1123" w14:paraId="7D84CF4A" w14:textId="77777777" w:rsidTr="00FC55E3">
        <w:tc>
          <w:tcPr>
            <w:tcW w:w="1226" w:type="dxa"/>
          </w:tcPr>
          <w:p w14:paraId="5225DD30" w14:textId="413AB762" w:rsidR="00FC55E3" w:rsidRDefault="00FC55E3">
            <w:r>
              <w:t xml:space="preserve">Rejections </w:t>
            </w:r>
          </w:p>
        </w:tc>
        <w:tc>
          <w:tcPr>
            <w:tcW w:w="1548" w:type="dxa"/>
          </w:tcPr>
          <w:p w14:paraId="11A35C86" w14:textId="0879CBFE" w:rsidR="00FC55E3" w:rsidRDefault="00FC55E3"/>
        </w:tc>
        <w:tc>
          <w:tcPr>
            <w:tcW w:w="1158" w:type="dxa"/>
          </w:tcPr>
          <w:p w14:paraId="1826F0F6" w14:textId="77777777" w:rsidR="00FC55E3" w:rsidRDefault="00FC55E3"/>
        </w:tc>
        <w:tc>
          <w:tcPr>
            <w:tcW w:w="1899" w:type="dxa"/>
          </w:tcPr>
          <w:p w14:paraId="04D90A6A" w14:textId="2610737A" w:rsidR="00FC55E3" w:rsidRDefault="00FC55E3">
            <w:r>
              <w:rPr>
                <w:rFonts w:cstheme="minorHAnsi"/>
              </w:rPr>
              <w:t xml:space="preserve">√ </w:t>
            </w:r>
            <w:r w:rsidR="00ED1123">
              <w:rPr>
                <w:rFonts w:cstheme="minorHAnsi"/>
              </w:rPr>
              <w:t>(</w:t>
            </w:r>
            <w:r>
              <w:t>internal candidates</w:t>
            </w:r>
            <w:r w:rsidR="00ED1123">
              <w:t xml:space="preserve"> for non Prof posts)</w:t>
            </w:r>
          </w:p>
        </w:tc>
        <w:tc>
          <w:tcPr>
            <w:tcW w:w="2070" w:type="dxa"/>
          </w:tcPr>
          <w:p w14:paraId="43212B3D" w14:textId="06FC199C" w:rsidR="00FC55E3" w:rsidRDefault="00ED1123">
            <w:r>
              <w:rPr>
                <w:rFonts w:cstheme="minorHAnsi"/>
              </w:rPr>
              <w:t>√ (</w:t>
            </w:r>
            <w:r w:rsidR="00FC55E3">
              <w:t xml:space="preserve">external candidates </w:t>
            </w:r>
            <w:r>
              <w:t xml:space="preserve">for </w:t>
            </w:r>
            <w:r w:rsidR="00FC55E3">
              <w:t>non Prof</w:t>
            </w:r>
            <w:r>
              <w:t xml:space="preserve"> posts</w:t>
            </w:r>
            <w:r w:rsidR="00FC55E3">
              <w:t>)</w:t>
            </w:r>
          </w:p>
        </w:tc>
        <w:tc>
          <w:tcPr>
            <w:tcW w:w="1115" w:type="dxa"/>
          </w:tcPr>
          <w:p w14:paraId="6A84A397" w14:textId="0BB5579A" w:rsidR="00FC55E3" w:rsidRPr="00F74E12" w:rsidRDefault="00ED1123">
            <w:pPr>
              <w:rPr>
                <w:highlight w:val="yellow"/>
              </w:rPr>
            </w:pPr>
            <w:r w:rsidRPr="00CF36BD">
              <w:rPr>
                <w:rFonts w:cstheme="minorHAnsi"/>
              </w:rPr>
              <w:t xml:space="preserve">√ (all candidates for Profs) </w:t>
            </w:r>
          </w:p>
        </w:tc>
      </w:tr>
      <w:tr w:rsidR="00ED1123" w14:paraId="10E1C5C5" w14:textId="77777777" w:rsidTr="00FC55E3">
        <w:tc>
          <w:tcPr>
            <w:tcW w:w="1226" w:type="dxa"/>
          </w:tcPr>
          <w:p w14:paraId="23ED5E98" w14:textId="37E37CDF" w:rsidR="00FC55E3" w:rsidRDefault="00FC55E3">
            <w:r>
              <w:t xml:space="preserve">Feedback </w:t>
            </w:r>
          </w:p>
        </w:tc>
        <w:tc>
          <w:tcPr>
            <w:tcW w:w="1548" w:type="dxa"/>
          </w:tcPr>
          <w:p w14:paraId="6452A32A" w14:textId="792F88BD" w:rsidR="00FC55E3" w:rsidRDefault="00FC55E3"/>
        </w:tc>
        <w:tc>
          <w:tcPr>
            <w:tcW w:w="1158" w:type="dxa"/>
          </w:tcPr>
          <w:p w14:paraId="20AF4958" w14:textId="77777777" w:rsidR="00FC55E3" w:rsidRDefault="00FC55E3"/>
        </w:tc>
        <w:tc>
          <w:tcPr>
            <w:tcW w:w="1899" w:type="dxa"/>
          </w:tcPr>
          <w:p w14:paraId="34832473" w14:textId="69488410" w:rsidR="00FC55E3" w:rsidRDefault="00ED1123">
            <w:r>
              <w:rPr>
                <w:rFonts w:cstheme="minorHAnsi"/>
              </w:rPr>
              <w:t xml:space="preserve">√ </w:t>
            </w:r>
          </w:p>
        </w:tc>
        <w:tc>
          <w:tcPr>
            <w:tcW w:w="2070" w:type="dxa"/>
          </w:tcPr>
          <w:p w14:paraId="514A7A11" w14:textId="15713ECE" w:rsidR="00FC55E3" w:rsidRDefault="00FC55E3"/>
        </w:tc>
        <w:tc>
          <w:tcPr>
            <w:tcW w:w="1115" w:type="dxa"/>
          </w:tcPr>
          <w:p w14:paraId="3139C906" w14:textId="02AD591F" w:rsidR="00FC55E3" w:rsidRDefault="00FC55E3"/>
        </w:tc>
      </w:tr>
      <w:tr w:rsidR="00ED1123" w14:paraId="2B0A8F40" w14:textId="77777777" w:rsidTr="00FC55E3">
        <w:tc>
          <w:tcPr>
            <w:tcW w:w="1226" w:type="dxa"/>
          </w:tcPr>
          <w:p w14:paraId="4A6FC0B3" w14:textId="5CEE91BE" w:rsidR="00ED1123" w:rsidRDefault="00ED1123">
            <w:r>
              <w:t xml:space="preserve">Visa process </w:t>
            </w:r>
          </w:p>
        </w:tc>
        <w:tc>
          <w:tcPr>
            <w:tcW w:w="1548" w:type="dxa"/>
          </w:tcPr>
          <w:p w14:paraId="3C406D17" w14:textId="77777777" w:rsidR="00ED1123" w:rsidRDefault="00ED1123"/>
        </w:tc>
        <w:tc>
          <w:tcPr>
            <w:tcW w:w="1158" w:type="dxa"/>
          </w:tcPr>
          <w:p w14:paraId="0EA5F1F0" w14:textId="77777777" w:rsidR="00ED1123" w:rsidRDefault="00ED1123"/>
        </w:tc>
        <w:tc>
          <w:tcPr>
            <w:tcW w:w="1899" w:type="dxa"/>
          </w:tcPr>
          <w:p w14:paraId="0F3F2ADB" w14:textId="77777777" w:rsidR="00ED1123" w:rsidRDefault="00ED1123">
            <w:pPr>
              <w:rPr>
                <w:rFonts w:cstheme="minorHAnsi"/>
              </w:rPr>
            </w:pPr>
          </w:p>
        </w:tc>
        <w:tc>
          <w:tcPr>
            <w:tcW w:w="2070" w:type="dxa"/>
          </w:tcPr>
          <w:p w14:paraId="055BBC8C" w14:textId="475A07A8" w:rsidR="00ED1123" w:rsidRDefault="00ED1123">
            <w:r>
              <w:rPr>
                <w:rFonts w:cstheme="minorHAnsi"/>
              </w:rPr>
              <w:t>√</w:t>
            </w:r>
          </w:p>
        </w:tc>
        <w:tc>
          <w:tcPr>
            <w:tcW w:w="1115" w:type="dxa"/>
          </w:tcPr>
          <w:p w14:paraId="2B5D080C" w14:textId="77777777" w:rsidR="00ED1123" w:rsidRDefault="00ED1123">
            <w:pPr>
              <w:rPr>
                <w:rFonts w:cstheme="minorHAnsi"/>
              </w:rPr>
            </w:pPr>
          </w:p>
        </w:tc>
      </w:tr>
      <w:tr w:rsidR="00ED1123" w14:paraId="78AA450E" w14:textId="77777777" w:rsidTr="00FC55E3">
        <w:tc>
          <w:tcPr>
            <w:tcW w:w="1226" w:type="dxa"/>
          </w:tcPr>
          <w:p w14:paraId="030B0984" w14:textId="0E4D27FB" w:rsidR="00ED1123" w:rsidRDefault="00ED1123">
            <w:r>
              <w:t xml:space="preserve">Seeking references </w:t>
            </w:r>
          </w:p>
        </w:tc>
        <w:tc>
          <w:tcPr>
            <w:tcW w:w="1548" w:type="dxa"/>
          </w:tcPr>
          <w:p w14:paraId="5978CBAB" w14:textId="77777777" w:rsidR="00ED1123" w:rsidRDefault="00ED1123"/>
        </w:tc>
        <w:tc>
          <w:tcPr>
            <w:tcW w:w="1158" w:type="dxa"/>
          </w:tcPr>
          <w:p w14:paraId="0A2A3A3D" w14:textId="77777777" w:rsidR="00ED1123" w:rsidRDefault="00ED1123"/>
        </w:tc>
        <w:tc>
          <w:tcPr>
            <w:tcW w:w="1899" w:type="dxa"/>
          </w:tcPr>
          <w:p w14:paraId="1108FBD9" w14:textId="77777777" w:rsidR="00ED1123" w:rsidRDefault="00ED1123">
            <w:pPr>
              <w:rPr>
                <w:rFonts w:cstheme="minorHAnsi"/>
              </w:rPr>
            </w:pPr>
          </w:p>
        </w:tc>
        <w:tc>
          <w:tcPr>
            <w:tcW w:w="2070" w:type="dxa"/>
          </w:tcPr>
          <w:p w14:paraId="20B26476" w14:textId="410387DF" w:rsidR="00ED1123" w:rsidRDefault="00ED1123">
            <w:r>
              <w:rPr>
                <w:rFonts w:cstheme="minorHAnsi"/>
              </w:rPr>
              <w:t>√</w:t>
            </w:r>
          </w:p>
        </w:tc>
        <w:tc>
          <w:tcPr>
            <w:tcW w:w="1115" w:type="dxa"/>
          </w:tcPr>
          <w:p w14:paraId="76C4D848" w14:textId="77777777" w:rsidR="00ED1123" w:rsidRDefault="00ED1123">
            <w:pPr>
              <w:rPr>
                <w:rFonts w:cstheme="minorHAnsi"/>
              </w:rPr>
            </w:pPr>
          </w:p>
        </w:tc>
      </w:tr>
    </w:tbl>
    <w:p w14:paraId="644F5125" w14:textId="77777777" w:rsidR="001E7A2B" w:rsidRDefault="001E7A2B"/>
    <w:p w14:paraId="3AC8D5BE" w14:textId="0DA7C549" w:rsidR="00ED1123" w:rsidRDefault="00ED1123">
      <w:r>
        <w:t>Human Resources</w:t>
      </w:r>
    </w:p>
    <w:p w14:paraId="0722B56C" w14:textId="4F40A68B" w:rsidR="00ED1123" w:rsidRDefault="002F29BD">
      <w:r>
        <w:t>July 2024</w:t>
      </w:r>
    </w:p>
    <w:sectPr w:rsidR="00ED1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5F9"/>
    <w:multiLevelType w:val="hybridMultilevel"/>
    <w:tmpl w:val="EA58C9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26C4B"/>
    <w:multiLevelType w:val="hybridMultilevel"/>
    <w:tmpl w:val="7C625A24"/>
    <w:lvl w:ilvl="0" w:tplc="08090001">
      <w:start w:val="1"/>
      <w:numFmt w:val="bullet"/>
      <w:lvlText w:val=""/>
      <w:lvlJc w:val="left"/>
      <w:pPr>
        <w:ind w:left="643"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6B14C7"/>
    <w:multiLevelType w:val="hybridMultilevel"/>
    <w:tmpl w:val="AC86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C2DE2"/>
    <w:multiLevelType w:val="hybridMultilevel"/>
    <w:tmpl w:val="351829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A5EA5"/>
    <w:multiLevelType w:val="hybridMultilevel"/>
    <w:tmpl w:val="E572CDB8"/>
    <w:lvl w:ilvl="0" w:tplc="08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6C4154E"/>
    <w:multiLevelType w:val="hybridMultilevel"/>
    <w:tmpl w:val="F1144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0A42D1"/>
    <w:multiLevelType w:val="hybridMultilevel"/>
    <w:tmpl w:val="4FF49730"/>
    <w:lvl w:ilvl="0" w:tplc="08090001">
      <w:start w:val="1"/>
      <w:numFmt w:val="bullet"/>
      <w:lvlText w:val=""/>
      <w:lvlJc w:val="left"/>
      <w:pPr>
        <w:ind w:left="643"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AC0347"/>
    <w:multiLevelType w:val="hybridMultilevel"/>
    <w:tmpl w:val="CEAC43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62E6A"/>
    <w:multiLevelType w:val="hybridMultilevel"/>
    <w:tmpl w:val="AE6AB516"/>
    <w:lvl w:ilvl="0" w:tplc="08090001">
      <w:start w:val="1"/>
      <w:numFmt w:val="bullet"/>
      <w:lvlText w:val=""/>
      <w:lvlJc w:val="left"/>
      <w:pPr>
        <w:ind w:left="643"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5A5043"/>
    <w:multiLevelType w:val="hybridMultilevel"/>
    <w:tmpl w:val="C26C5F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98002E"/>
    <w:multiLevelType w:val="hybridMultilevel"/>
    <w:tmpl w:val="4B3CC17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B8574F"/>
    <w:multiLevelType w:val="hybridMultilevel"/>
    <w:tmpl w:val="FD80DDDC"/>
    <w:lvl w:ilvl="0" w:tplc="08090001">
      <w:start w:val="1"/>
      <w:numFmt w:val="bullet"/>
      <w:lvlText w:val=""/>
      <w:lvlJc w:val="left"/>
      <w:pPr>
        <w:ind w:left="643"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837A6B"/>
    <w:multiLevelType w:val="hybridMultilevel"/>
    <w:tmpl w:val="D45A33A4"/>
    <w:lvl w:ilvl="0" w:tplc="08090001">
      <w:start w:val="1"/>
      <w:numFmt w:val="bullet"/>
      <w:lvlText w:val=""/>
      <w:lvlJc w:val="left"/>
      <w:pPr>
        <w:ind w:left="643"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CF1D9C"/>
    <w:multiLevelType w:val="hybridMultilevel"/>
    <w:tmpl w:val="D01EC172"/>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1F6B17"/>
    <w:multiLevelType w:val="hybridMultilevel"/>
    <w:tmpl w:val="27F66C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865ED"/>
    <w:multiLevelType w:val="hybridMultilevel"/>
    <w:tmpl w:val="1CD475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3A4491"/>
    <w:multiLevelType w:val="hybridMultilevel"/>
    <w:tmpl w:val="61B276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F1D0C"/>
    <w:multiLevelType w:val="hybridMultilevel"/>
    <w:tmpl w:val="0628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B573A"/>
    <w:multiLevelType w:val="hybridMultilevel"/>
    <w:tmpl w:val="32F400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A6C34"/>
    <w:multiLevelType w:val="hybridMultilevel"/>
    <w:tmpl w:val="04D8388A"/>
    <w:lvl w:ilvl="0" w:tplc="08090001">
      <w:start w:val="1"/>
      <w:numFmt w:val="bullet"/>
      <w:lvlText w:val=""/>
      <w:lvlJc w:val="left"/>
      <w:pPr>
        <w:ind w:left="643"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CDD11B9"/>
    <w:multiLevelType w:val="hybridMultilevel"/>
    <w:tmpl w:val="DE5AD14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EE90C47"/>
    <w:multiLevelType w:val="hybridMultilevel"/>
    <w:tmpl w:val="E79AADB6"/>
    <w:lvl w:ilvl="0" w:tplc="08090001">
      <w:start w:val="1"/>
      <w:numFmt w:val="bullet"/>
      <w:lvlText w:val=""/>
      <w:lvlJc w:val="left"/>
      <w:pPr>
        <w:ind w:left="643"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277A93"/>
    <w:multiLevelType w:val="hybridMultilevel"/>
    <w:tmpl w:val="4D6A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F70AFF"/>
    <w:multiLevelType w:val="hybridMultilevel"/>
    <w:tmpl w:val="2D14D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5A2299"/>
    <w:multiLevelType w:val="hybridMultilevel"/>
    <w:tmpl w:val="98625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F41B80"/>
    <w:multiLevelType w:val="hybridMultilevel"/>
    <w:tmpl w:val="1786EF00"/>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14498E"/>
    <w:multiLevelType w:val="hybridMultilevel"/>
    <w:tmpl w:val="2F683724"/>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AD081C"/>
    <w:multiLevelType w:val="hybridMultilevel"/>
    <w:tmpl w:val="86DC29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E86547"/>
    <w:multiLevelType w:val="hybridMultilevel"/>
    <w:tmpl w:val="1D5CA2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A6357BC"/>
    <w:multiLevelType w:val="hybridMultilevel"/>
    <w:tmpl w:val="0E8C6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9839C6"/>
    <w:multiLevelType w:val="hybridMultilevel"/>
    <w:tmpl w:val="7D0226FC"/>
    <w:lvl w:ilvl="0" w:tplc="08090001">
      <w:start w:val="1"/>
      <w:numFmt w:val="bullet"/>
      <w:lvlText w:val=""/>
      <w:lvlJc w:val="left"/>
      <w:pPr>
        <w:ind w:left="643"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9495491"/>
    <w:multiLevelType w:val="hybridMultilevel"/>
    <w:tmpl w:val="EF02C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FF637A"/>
    <w:multiLevelType w:val="hybridMultilevel"/>
    <w:tmpl w:val="06683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CA1BFF"/>
    <w:multiLevelType w:val="hybridMultilevel"/>
    <w:tmpl w:val="53BCC0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757470">
    <w:abstractNumId w:val="18"/>
  </w:num>
  <w:num w:numId="2" w16cid:durableId="270748087">
    <w:abstractNumId w:val="14"/>
  </w:num>
  <w:num w:numId="3" w16cid:durableId="1089237486">
    <w:abstractNumId w:val="31"/>
  </w:num>
  <w:num w:numId="4" w16cid:durableId="156922426">
    <w:abstractNumId w:val="23"/>
  </w:num>
  <w:num w:numId="5" w16cid:durableId="1566794785">
    <w:abstractNumId w:val="2"/>
  </w:num>
  <w:num w:numId="6" w16cid:durableId="895747565">
    <w:abstractNumId w:val="29"/>
  </w:num>
  <w:num w:numId="7" w16cid:durableId="122622397">
    <w:abstractNumId w:val="5"/>
  </w:num>
  <w:num w:numId="8" w16cid:durableId="467747720">
    <w:abstractNumId w:val="4"/>
  </w:num>
  <w:num w:numId="9" w16cid:durableId="1802113041">
    <w:abstractNumId w:val="10"/>
  </w:num>
  <w:num w:numId="10" w16cid:durableId="1364015775">
    <w:abstractNumId w:val="3"/>
  </w:num>
  <w:num w:numId="11" w16cid:durableId="1944069624">
    <w:abstractNumId w:val="24"/>
  </w:num>
  <w:num w:numId="12" w16cid:durableId="1742634469">
    <w:abstractNumId w:val="32"/>
  </w:num>
  <w:num w:numId="13" w16cid:durableId="246035507">
    <w:abstractNumId w:val="22"/>
  </w:num>
  <w:num w:numId="14" w16cid:durableId="714812263">
    <w:abstractNumId w:val="16"/>
  </w:num>
  <w:num w:numId="15" w16cid:durableId="555705857">
    <w:abstractNumId w:val="25"/>
  </w:num>
  <w:num w:numId="16" w16cid:durableId="634944365">
    <w:abstractNumId w:val="13"/>
  </w:num>
  <w:num w:numId="17" w16cid:durableId="66879385">
    <w:abstractNumId w:val="26"/>
  </w:num>
  <w:num w:numId="18" w16cid:durableId="1781607929">
    <w:abstractNumId w:val="33"/>
  </w:num>
  <w:num w:numId="19" w16cid:durableId="793641760">
    <w:abstractNumId w:val="7"/>
  </w:num>
  <w:num w:numId="20" w16cid:durableId="1532374785">
    <w:abstractNumId w:val="0"/>
  </w:num>
  <w:num w:numId="21" w16cid:durableId="398870851">
    <w:abstractNumId w:val="27"/>
  </w:num>
  <w:num w:numId="22" w16cid:durableId="1571816184">
    <w:abstractNumId w:val="9"/>
  </w:num>
  <w:num w:numId="23" w16cid:durableId="479812094">
    <w:abstractNumId w:val="30"/>
  </w:num>
  <w:num w:numId="24" w16cid:durableId="873660595">
    <w:abstractNumId w:val="11"/>
  </w:num>
  <w:num w:numId="25" w16cid:durableId="1951470234">
    <w:abstractNumId w:val="17"/>
  </w:num>
  <w:num w:numId="26" w16cid:durableId="584143487">
    <w:abstractNumId w:val="21"/>
  </w:num>
  <w:num w:numId="27" w16cid:durableId="1275753420">
    <w:abstractNumId w:val="15"/>
  </w:num>
  <w:num w:numId="28" w16cid:durableId="450781686">
    <w:abstractNumId w:val="20"/>
  </w:num>
  <w:num w:numId="29" w16cid:durableId="812909336">
    <w:abstractNumId w:val="28"/>
  </w:num>
  <w:num w:numId="30" w16cid:durableId="466321026">
    <w:abstractNumId w:val="6"/>
  </w:num>
  <w:num w:numId="31" w16cid:durableId="1307274140">
    <w:abstractNumId w:val="19"/>
  </w:num>
  <w:num w:numId="32" w16cid:durableId="1009331821">
    <w:abstractNumId w:val="1"/>
  </w:num>
  <w:num w:numId="33" w16cid:durableId="925918931">
    <w:abstractNumId w:val="12"/>
  </w:num>
  <w:num w:numId="34" w16cid:durableId="15994112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E1"/>
    <w:rsid w:val="00024B61"/>
    <w:rsid w:val="00052078"/>
    <w:rsid w:val="00052D65"/>
    <w:rsid w:val="000A60D9"/>
    <w:rsid w:val="001122C7"/>
    <w:rsid w:val="00135D51"/>
    <w:rsid w:val="00142B8B"/>
    <w:rsid w:val="00156A73"/>
    <w:rsid w:val="001572CD"/>
    <w:rsid w:val="00180835"/>
    <w:rsid w:val="00183FD4"/>
    <w:rsid w:val="001E7A2B"/>
    <w:rsid w:val="001F0DAE"/>
    <w:rsid w:val="00203EEC"/>
    <w:rsid w:val="00227609"/>
    <w:rsid w:val="00273465"/>
    <w:rsid w:val="002F29BD"/>
    <w:rsid w:val="00332282"/>
    <w:rsid w:val="00333E07"/>
    <w:rsid w:val="00344482"/>
    <w:rsid w:val="0034619F"/>
    <w:rsid w:val="003632C6"/>
    <w:rsid w:val="00387EBC"/>
    <w:rsid w:val="003B6CB5"/>
    <w:rsid w:val="003F4F1A"/>
    <w:rsid w:val="0040225C"/>
    <w:rsid w:val="00470E66"/>
    <w:rsid w:val="0047427A"/>
    <w:rsid w:val="00484384"/>
    <w:rsid w:val="004B699D"/>
    <w:rsid w:val="004D2531"/>
    <w:rsid w:val="004D3189"/>
    <w:rsid w:val="004D74A7"/>
    <w:rsid w:val="005220C4"/>
    <w:rsid w:val="005532FD"/>
    <w:rsid w:val="005976AA"/>
    <w:rsid w:val="005F34E9"/>
    <w:rsid w:val="006268FF"/>
    <w:rsid w:val="00636D5B"/>
    <w:rsid w:val="00656262"/>
    <w:rsid w:val="00667F99"/>
    <w:rsid w:val="00687ED3"/>
    <w:rsid w:val="006B7003"/>
    <w:rsid w:val="006C54F0"/>
    <w:rsid w:val="0073639F"/>
    <w:rsid w:val="007773AC"/>
    <w:rsid w:val="007D240D"/>
    <w:rsid w:val="00816B24"/>
    <w:rsid w:val="00817448"/>
    <w:rsid w:val="00871312"/>
    <w:rsid w:val="00871B4A"/>
    <w:rsid w:val="008B3C6E"/>
    <w:rsid w:val="008D0BE9"/>
    <w:rsid w:val="009577FD"/>
    <w:rsid w:val="009B2F20"/>
    <w:rsid w:val="00A16859"/>
    <w:rsid w:val="00A25870"/>
    <w:rsid w:val="00A44CCA"/>
    <w:rsid w:val="00A61B72"/>
    <w:rsid w:val="00AB1417"/>
    <w:rsid w:val="00AF4B0A"/>
    <w:rsid w:val="00B455EE"/>
    <w:rsid w:val="00B6524C"/>
    <w:rsid w:val="00BA390A"/>
    <w:rsid w:val="00BC2E36"/>
    <w:rsid w:val="00BE08D4"/>
    <w:rsid w:val="00BE14D9"/>
    <w:rsid w:val="00BF2CBA"/>
    <w:rsid w:val="00CC2376"/>
    <w:rsid w:val="00CE6EE6"/>
    <w:rsid w:val="00CF1716"/>
    <w:rsid w:val="00CF36BD"/>
    <w:rsid w:val="00D6380A"/>
    <w:rsid w:val="00D64FA4"/>
    <w:rsid w:val="00DD11E1"/>
    <w:rsid w:val="00DD61DF"/>
    <w:rsid w:val="00DF690A"/>
    <w:rsid w:val="00E93024"/>
    <w:rsid w:val="00ED05BA"/>
    <w:rsid w:val="00ED1123"/>
    <w:rsid w:val="00F30F7F"/>
    <w:rsid w:val="00F50A1D"/>
    <w:rsid w:val="00F604BF"/>
    <w:rsid w:val="00F74E12"/>
    <w:rsid w:val="00FC55E3"/>
    <w:rsid w:val="00FC6DF1"/>
    <w:rsid w:val="00FD00CC"/>
    <w:rsid w:val="00FE6483"/>
    <w:rsid w:val="00FF2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95DE"/>
  <w15:chartTrackingRefBased/>
  <w15:docId w15:val="{DD8B7951-ADF7-43D5-9954-7A325531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3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3FD4"/>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8174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E1"/>
    <w:rPr>
      <w:color w:val="0563C1" w:themeColor="hyperlink"/>
      <w:u w:val="single"/>
    </w:rPr>
  </w:style>
  <w:style w:type="character" w:styleId="UnresolvedMention">
    <w:name w:val="Unresolved Mention"/>
    <w:basedOn w:val="DefaultParagraphFont"/>
    <w:uiPriority w:val="99"/>
    <w:semiHidden/>
    <w:unhideWhenUsed/>
    <w:rsid w:val="00DD11E1"/>
    <w:rPr>
      <w:color w:val="605E5C"/>
      <w:shd w:val="clear" w:color="auto" w:fill="E1DFDD"/>
    </w:rPr>
  </w:style>
  <w:style w:type="paragraph" w:styleId="ListParagraph">
    <w:name w:val="List Paragraph"/>
    <w:basedOn w:val="Normal"/>
    <w:uiPriority w:val="34"/>
    <w:qFormat/>
    <w:rsid w:val="00D6380A"/>
    <w:pPr>
      <w:ind w:left="720"/>
      <w:contextualSpacing/>
    </w:pPr>
  </w:style>
  <w:style w:type="character" w:customStyle="1" w:styleId="Heading2Char">
    <w:name w:val="Heading 2 Char"/>
    <w:basedOn w:val="DefaultParagraphFont"/>
    <w:link w:val="Heading2"/>
    <w:uiPriority w:val="9"/>
    <w:rsid w:val="00183FD4"/>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817448"/>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3639F"/>
    <w:rPr>
      <w:b/>
      <w:bCs/>
    </w:rPr>
  </w:style>
  <w:style w:type="character" w:customStyle="1" w:styleId="Heading1Char">
    <w:name w:val="Heading 1 Char"/>
    <w:basedOn w:val="DefaultParagraphFont"/>
    <w:link w:val="Heading1"/>
    <w:uiPriority w:val="9"/>
    <w:rsid w:val="0073639F"/>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73639F"/>
    <w:rPr>
      <w:i/>
      <w:iCs/>
      <w:color w:val="4472C4" w:themeColor="accent1"/>
    </w:rPr>
  </w:style>
  <w:style w:type="table" w:styleId="TableGrid">
    <w:name w:val="Table Grid"/>
    <w:basedOn w:val="TableNormal"/>
    <w:uiPriority w:val="39"/>
    <w:rsid w:val="00736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1B72"/>
    <w:pPr>
      <w:spacing w:after="0" w:line="240" w:lineRule="auto"/>
    </w:pPr>
  </w:style>
  <w:style w:type="character" w:styleId="FollowedHyperlink">
    <w:name w:val="FollowedHyperlink"/>
    <w:basedOn w:val="DefaultParagraphFont"/>
    <w:uiPriority w:val="99"/>
    <w:semiHidden/>
    <w:unhideWhenUsed/>
    <w:rsid w:val="000A60D9"/>
    <w:rPr>
      <w:color w:val="954F72" w:themeColor="followedHyperlink"/>
      <w:u w:val="single"/>
    </w:rPr>
  </w:style>
  <w:style w:type="character" w:styleId="CommentReference">
    <w:name w:val="annotation reference"/>
    <w:basedOn w:val="DefaultParagraphFont"/>
    <w:uiPriority w:val="99"/>
    <w:semiHidden/>
    <w:unhideWhenUsed/>
    <w:rsid w:val="000A60D9"/>
    <w:rPr>
      <w:sz w:val="16"/>
      <w:szCs w:val="16"/>
    </w:rPr>
  </w:style>
  <w:style w:type="paragraph" w:styleId="CommentText">
    <w:name w:val="annotation text"/>
    <w:basedOn w:val="Normal"/>
    <w:link w:val="CommentTextChar"/>
    <w:uiPriority w:val="99"/>
    <w:unhideWhenUsed/>
    <w:rsid w:val="000A60D9"/>
    <w:pPr>
      <w:spacing w:line="240" w:lineRule="auto"/>
    </w:pPr>
    <w:rPr>
      <w:sz w:val="20"/>
      <w:szCs w:val="20"/>
    </w:rPr>
  </w:style>
  <w:style w:type="character" w:customStyle="1" w:styleId="CommentTextChar">
    <w:name w:val="Comment Text Char"/>
    <w:basedOn w:val="DefaultParagraphFont"/>
    <w:link w:val="CommentText"/>
    <w:uiPriority w:val="99"/>
    <w:rsid w:val="000A60D9"/>
    <w:rPr>
      <w:sz w:val="20"/>
      <w:szCs w:val="20"/>
    </w:rPr>
  </w:style>
  <w:style w:type="paragraph" w:styleId="CommentSubject">
    <w:name w:val="annotation subject"/>
    <w:basedOn w:val="CommentText"/>
    <w:next w:val="CommentText"/>
    <w:link w:val="CommentSubjectChar"/>
    <w:uiPriority w:val="99"/>
    <w:semiHidden/>
    <w:unhideWhenUsed/>
    <w:rsid w:val="000A60D9"/>
    <w:rPr>
      <w:b/>
      <w:bCs/>
    </w:rPr>
  </w:style>
  <w:style w:type="character" w:customStyle="1" w:styleId="CommentSubjectChar">
    <w:name w:val="Comment Subject Char"/>
    <w:basedOn w:val="CommentTextChar"/>
    <w:link w:val="CommentSubject"/>
    <w:uiPriority w:val="99"/>
    <w:semiHidden/>
    <w:rsid w:val="000A60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st-andrews.ac.uk" TargetMode="External"/><Relationship Id="rId13" Type="http://schemas.openxmlformats.org/officeDocument/2006/relationships/hyperlink" Target="https://www.st-andrews.ac.uk/policy/research-external-work/declaration-of-interests-policy.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cancies@st-andrews.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ndrews.ac.uk/hr/recruitment/" TargetMode="External"/><Relationship Id="rId5" Type="http://schemas.openxmlformats.org/officeDocument/2006/relationships/styles" Target="styles.xml"/><Relationship Id="rId15" Type="http://schemas.openxmlformats.org/officeDocument/2006/relationships/hyperlink" Target="mailto:vacancies@st-andrews.ac.uk" TargetMode="External"/><Relationship Id="rId10" Type="http://schemas.openxmlformats.org/officeDocument/2006/relationships/hyperlink" Target="mailto:pa-facdeans@st-andrews.ac.uk" TargetMode="External"/><Relationship Id="rId4" Type="http://schemas.openxmlformats.org/officeDocument/2006/relationships/numbering" Target="numbering.xml"/><Relationship Id="rId9" Type="http://schemas.openxmlformats.org/officeDocument/2006/relationships/hyperlink" Target="https://www.st-andrews.ac.uk/hr/businesspartner/" TargetMode="External"/><Relationship Id="rId14" Type="http://schemas.openxmlformats.org/officeDocument/2006/relationships/hyperlink" Target="https://www.st-andrews.ac.uk/osds/essentials/mandatory-training-for-employ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3060b-21b3-4630-a40e-4aef77e4cfe2">
      <Terms xmlns="http://schemas.microsoft.com/office/infopath/2007/PartnerControls"/>
    </lcf76f155ced4ddcb4097134ff3c332f>
    <TaxCatchAll xmlns="12c1d019-452c-4f5f-9397-ffc6d392f7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320C919DE1774890327957E90B5C1A" ma:contentTypeVersion="18" ma:contentTypeDescription="Create a new document." ma:contentTypeScope="" ma:versionID="57257b7a26433b65e64934851eba2869">
  <xsd:schema xmlns:xsd="http://www.w3.org/2001/XMLSchema" xmlns:xs="http://www.w3.org/2001/XMLSchema" xmlns:p="http://schemas.microsoft.com/office/2006/metadata/properties" xmlns:ns2="02a3060b-21b3-4630-a40e-4aef77e4cfe2" xmlns:ns3="483a184b-0e24-43a2-accd-7150a3f57d79" xmlns:ns4="12c1d019-452c-4f5f-9397-ffc6d392f7a1" targetNamespace="http://schemas.microsoft.com/office/2006/metadata/properties" ma:root="true" ma:fieldsID="3501e66d962ceb19147887ef3ca1c7f9" ns2:_="" ns3:_="" ns4:_="">
    <xsd:import namespace="02a3060b-21b3-4630-a40e-4aef77e4cfe2"/>
    <xsd:import namespace="483a184b-0e24-43a2-accd-7150a3f57d79"/>
    <xsd:import namespace="12c1d019-452c-4f5f-9397-ffc6d392f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3060b-21b3-4630-a40e-4aef77e4c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a184b-0e24-43a2-accd-7150a3f57d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1d019-452c-4f5f-9397-ffc6d392f7a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634a78a-78c4-4726-aef3-ba7411bb81bc}" ma:internalName="TaxCatchAll" ma:showField="CatchAllData" ma:web="483a184b-0e24-43a2-accd-7150a3f57d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8C4FD-AA27-49B1-9809-D82B81D74AB5}">
  <ds:schemaRefs>
    <ds:schemaRef ds:uri="http://schemas.microsoft.com/sharepoint/v3/contenttype/forms"/>
  </ds:schemaRefs>
</ds:datastoreItem>
</file>

<file path=customXml/itemProps2.xml><?xml version="1.0" encoding="utf-8"?>
<ds:datastoreItem xmlns:ds="http://schemas.openxmlformats.org/officeDocument/2006/customXml" ds:itemID="{8E014907-1DC0-47DC-BE82-5848A73B0F02}">
  <ds:schemaRefs>
    <ds:schemaRef ds:uri="http://schemas.microsoft.com/office/2006/metadata/properties"/>
    <ds:schemaRef ds:uri="http://schemas.microsoft.com/office/infopath/2007/PartnerControls"/>
    <ds:schemaRef ds:uri="02a3060b-21b3-4630-a40e-4aef77e4cfe2"/>
    <ds:schemaRef ds:uri="12c1d019-452c-4f5f-9397-ffc6d392f7a1"/>
  </ds:schemaRefs>
</ds:datastoreItem>
</file>

<file path=customXml/itemProps3.xml><?xml version="1.0" encoding="utf-8"?>
<ds:datastoreItem xmlns:ds="http://schemas.openxmlformats.org/officeDocument/2006/customXml" ds:itemID="{5295E0DD-DE88-453E-913C-01CE6697D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3060b-21b3-4630-a40e-4aef77e4cfe2"/>
    <ds:schemaRef ds:uri="483a184b-0e24-43a2-accd-7150a3f57d79"/>
    <ds:schemaRef ds:uri="12c1d019-452c-4f5f-9397-ffc6d392f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Gibson</dc:creator>
  <cp:keywords/>
  <dc:description/>
  <cp:lastModifiedBy>Sam Cobain</cp:lastModifiedBy>
  <cp:revision>2</cp:revision>
  <cp:lastPrinted>2024-01-23T08:53:00Z</cp:lastPrinted>
  <dcterms:created xsi:type="dcterms:W3CDTF">2025-02-06T14:37:00Z</dcterms:created>
  <dcterms:modified xsi:type="dcterms:W3CDTF">2025-02-06T14:37:00Z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0x01010059320C919DE1774890327957E90B5C1A</vt:lpwstr>
  </property>
</Properties>
</file>